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CC38" w14:textId="434351CA" w:rsidR="00155E6E" w:rsidRPr="00102057" w:rsidRDefault="00385D08" w:rsidP="006E5F4D">
      <w:pPr>
        <w:jc w:val="center"/>
        <w:rPr>
          <w:b/>
          <w:bCs/>
        </w:rPr>
      </w:pPr>
      <w:r w:rsidRPr="00102057">
        <w:rPr>
          <w:b/>
          <w:bCs/>
        </w:rPr>
        <w:t xml:space="preserve">Brief: the DIDIF programme’s </w:t>
      </w:r>
      <w:r w:rsidR="006E5F4D" w:rsidRPr="00102057">
        <w:rPr>
          <w:b/>
          <w:bCs/>
        </w:rPr>
        <w:t>Inclusive Education portfolio</w:t>
      </w:r>
    </w:p>
    <w:p w14:paraId="3ED3D4F5" w14:textId="77777777" w:rsidR="001469C8" w:rsidRDefault="001469C8" w:rsidP="001469C8">
      <w:pPr>
        <w:spacing w:line="257" w:lineRule="auto"/>
        <w:rPr>
          <w:rFonts w:eastAsia="Arial"/>
          <w:color w:val="000000" w:themeColor="text1"/>
        </w:rPr>
      </w:pPr>
      <w:r>
        <w:rPr>
          <w:rFonts w:eastAsia="Arial"/>
          <w:color w:val="000000" w:themeColor="text1"/>
        </w:rPr>
        <w:t>Sightsavers and the International Disability Alliance (IDA) lead FCDO’s flagship</w:t>
      </w:r>
      <w:r w:rsidRPr="71A0DDBC">
        <w:rPr>
          <w:rFonts w:eastAsia="Arial"/>
          <w:color w:val="000000" w:themeColor="text1"/>
        </w:rPr>
        <w:t xml:space="preserve"> Disability Inclusive Development – Inclusive Futures </w:t>
      </w:r>
      <w:r>
        <w:rPr>
          <w:rFonts w:eastAsia="Arial"/>
          <w:color w:val="000000" w:themeColor="text1"/>
        </w:rPr>
        <w:t xml:space="preserve">(DIDIF) </w:t>
      </w:r>
      <w:r w:rsidRPr="71A0DDBC">
        <w:rPr>
          <w:rFonts w:eastAsia="Arial"/>
          <w:color w:val="000000" w:themeColor="text1"/>
        </w:rPr>
        <w:t xml:space="preserve">programme, supporting </w:t>
      </w:r>
      <w:r>
        <w:rPr>
          <w:rFonts w:eastAsia="Arial"/>
          <w:color w:val="000000" w:themeColor="text1"/>
        </w:rPr>
        <w:t xml:space="preserve">FCDO’s </w:t>
      </w:r>
      <w:hyperlink r:id="rId8" w:history="1">
        <w:r w:rsidRPr="007A0B6C">
          <w:rPr>
            <w:rStyle w:val="Hyperlink"/>
            <w:rFonts w:eastAsia="Arial"/>
            <w:color w:val="4472C4" w:themeColor="accent1"/>
          </w:rPr>
          <w:t>disability inclusion and rights strategy 2022 to 2030</w:t>
        </w:r>
      </w:hyperlink>
      <w:r w:rsidRPr="71A0DDBC">
        <w:rPr>
          <w:rFonts w:eastAsia="Arial"/>
          <w:color w:val="000000" w:themeColor="text1"/>
        </w:rPr>
        <w:t xml:space="preserve">. </w:t>
      </w:r>
      <w:r>
        <w:rPr>
          <w:rFonts w:eastAsia="Arial"/>
          <w:color w:val="000000" w:themeColor="text1"/>
        </w:rPr>
        <w:t xml:space="preserve">The programme works in six countries, Bangladesh, Kenya, Nepal, Nigeria, Tanzania, and Uganda, and has ten consortium partners, ADD, BBC Media Action, BRAC, Humanity and Inclusion, Institute of Development Studies, International Disability Alliance, Light for the World, Sense International, Sightsavers and Social Development Direct. It innovates and scales disability inclusive development approaches in health, education, and livelihoods, and tackles negative stereotyping and discrimination through partnership with Organisations of Persons with Disabilities (OPDs), </w:t>
      </w:r>
      <w:hyperlink r:id="rId9" w:history="1">
        <w:r w:rsidRPr="007A0B6C">
          <w:rPr>
            <w:rStyle w:val="Hyperlink"/>
            <w:rFonts w:eastAsia="Arial"/>
            <w:color w:val="4472C4" w:themeColor="accent1"/>
          </w:rPr>
          <w:t>local and national governments</w:t>
        </w:r>
      </w:hyperlink>
      <w:r>
        <w:rPr>
          <w:rFonts w:eastAsia="Arial"/>
          <w:color w:val="000000" w:themeColor="text1"/>
        </w:rPr>
        <w:t xml:space="preserve">, International Non-Governmental Organisations (INGOs), private sector social enterprises and research institutes. </w:t>
      </w:r>
    </w:p>
    <w:p w14:paraId="5F9D89D4" w14:textId="68D18CCD" w:rsidR="001469C8" w:rsidRDefault="001469C8" w:rsidP="001469C8">
      <w:pPr>
        <w:spacing w:line="257" w:lineRule="auto"/>
        <w:rPr>
          <w:rFonts w:eastAsia="Arial"/>
          <w:color w:val="000000" w:themeColor="text1"/>
        </w:rPr>
      </w:pPr>
      <w:r>
        <w:rPr>
          <w:rFonts w:eastAsia="Arial"/>
          <w:color w:val="000000" w:themeColor="text1"/>
        </w:rPr>
        <w:t>The programme generates research, evidence and learning on what works to include people with disabilities in the global development and humanitarian response</w:t>
      </w:r>
      <w:r w:rsidRPr="71A0DDBC">
        <w:rPr>
          <w:rFonts w:eastAsia="Arial"/>
          <w:color w:val="000000" w:themeColor="text1"/>
        </w:rPr>
        <w:t>.</w:t>
      </w:r>
      <w:r>
        <w:rPr>
          <w:rFonts w:eastAsia="Arial"/>
          <w:color w:val="000000" w:themeColor="text1"/>
        </w:rPr>
        <w:t xml:space="preserve"> Sightsavers and IDA lead the DIDIF consortium to influence the global community and governments to increase action and investment.</w:t>
      </w:r>
      <w:r w:rsidRPr="00244946">
        <w:rPr>
          <w:rFonts w:eastAsia="Arial"/>
          <w:color w:val="000000" w:themeColor="text1"/>
        </w:rPr>
        <w:t xml:space="preserve"> </w:t>
      </w:r>
      <w:r>
        <w:rPr>
          <w:rFonts w:eastAsia="Arial"/>
          <w:color w:val="000000" w:themeColor="text1"/>
        </w:rPr>
        <w:t>Our partnerships with research institutes such as the</w:t>
      </w:r>
      <w:r w:rsidRPr="71A0DDBC">
        <w:rPr>
          <w:rFonts w:eastAsia="Arial"/>
          <w:color w:val="000000" w:themeColor="text1"/>
        </w:rPr>
        <w:t xml:space="preserve"> London School of Hygiene and Tropical Medicine</w:t>
      </w:r>
      <w:r>
        <w:rPr>
          <w:rFonts w:eastAsia="Arial"/>
          <w:color w:val="000000" w:themeColor="text1"/>
        </w:rPr>
        <w:t xml:space="preserve"> (through </w:t>
      </w:r>
      <w:hyperlink r:id="rId10" w:history="1">
        <w:r w:rsidRPr="007A0B6C">
          <w:rPr>
            <w:rStyle w:val="Hyperlink"/>
            <w:rFonts w:eastAsia="Arial"/>
            <w:color w:val="4472C4" w:themeColor="accent1"/>
          </w:rPr>
          <w:t>PENDA</w:t>
        </w:r>
      </w:hyperlink>
      <w:r>
        <w:rPr>
          <w:rFonts w:eastAsia="Arial"/>
          <w:color w:val="000000" w:themeColor="text1"/>
        </w:rPr>
        <w:t xml:space="preserve">), </w:t>
      </w:r>
      <w:hyperlink r:id="rId11" w:history="1">
        <w:r w:rsidRPr="007A0B6C">
          <w:rPr>
            <w:rStyle w:val="Hyperlink"/>
            <w:rFonts w:eastAsia="Arial"/>
            <w:color w:val="4472C4" w:themeColor="accent1"/>
          </w:rPr>
          <w:t>Institute of Development Studies</w:t>
        </w:r>
      </w:hyperlink>
      <w:r w:rsidRPr="71A0DDBC">
        <w:rPr>
          <w:rFonts w:eastAsia="Arial"/>
          <w:color w:val="000000" w:themeColor="text1"/>
        </w:rPr>
        <w:t xml:space="preserve"> and </w:t>
      </w:r>
      <w:hyperlink r:id="rId12" w:history="1">
        <w:r w:rsidRPr="007A0B6C">
          <w:rPr>
            <w:rStyle w:val="Hyperlink"/>
            <w:rFonts w:eastAsia="Arial"/>
            <w:color w:val="4472C4" w:themeColor="accent1"/>
          </w:rPr>
          <w:t>Sightsavers Research Centre</w:t>
        </w:r>
      </w:hyperlink>
      <w:r>
        <w:rPr>
          <w:rFonts w:eastAsia="Arial"/>
          <w:color w:val="000000" w:themeColor="text1"/>
        </w:rPr>
        <w:t xml:space="preserve"> ensure that our programme adapts and uses what it evidences and learns to achieve better outcomes for people with disabilities. Finally, through our </w:t>
      </w:r>
      <w:hyperlink r:id="rId13" w:history="1">
        <w:r w:rsidRPr="007A0B6C">
          <w:rPr>
            <w:rStyle w:val="Hyperlink"/>
            <w:rFonts w:eastAsia="Arial"/>
            <w:color w:val="4472C4" w:themeColor="accent1"/>
          </w:rPr>
          <w:t>Disability Inclusion Helpdesk</w:t>
        </w:r>
      </w:hyperlink>
      <w:r>
        <w:rPr>
          <w:rFonts w:eastAsia="Arial"/>
          <w:color w:val="000000" w:themeColor="text1"/>
        </w:rPr>
        <w:t xml:space="preserve"> and Secondment programme, we provide research and advice to FCDO and other </w:t>
      </w:r>
      <w:r w:rsidRPr="001C2C0C">
        <w:rPr>
          <w:rFonts w:eastAsia="Arial"/>
          <w:color w:val="000000" w:themeColor="text1"/>
        </w:rPr>
        <w:t xml:space="preserve">UK government departments on disability inclusion in policy, programming and across FCDO’s five minimum standard on disability inclusion </w:t>
      </w:r>
    </w:p>
    <w:p w14:paraId="6716FDC0" w14:textId="1446603A" w:rsidR="00B542B5" w:rsidRPr="001C2C0C" w:rsidRDefault="00E91D50" w:rsidP="001469C8">
      <w:pPr>
        <w:spacing w:line="257" w:lineRule="auto"/>
        <w:rPr>
          <w:rFonts w:eastAsia="Arial"/>
          <w:color w:val="000000" w:themeColor="text1"/>
        </w:rPr>
      </w:pPr>
      <w:r>
        <w:rPr>
          <w:rFonts w:eastAsia="Arial"/>
          <w:color w:val="000000" w:themeColor="text1"/>
        </w:rPr>
        <w:t>In its</w:t>
      </w:r>
      <w:r w:rsidRPr="067C2CB3">
        <w:rPr>
          <w:rFonts w:eastAsia="Arial"/>
          <w:color w:val="000000" w:themeColor="text1"/>
        </w:rPr>
        <w:t xml:space="preserve"> a fifth year</w:t>
      </w:r>
      <w:r>
        <w:rPr>
          <w:rFonts w:eastAsia="Arial"/>
          <w:color w:val="000000" w:themeColor="text1"/>
        </w:rPr>
        <w:t xml:space="preserve"> of implementation</w:t>
      </w:r>
      <w:r w:rsidRPr="067C2CB3">
        <w:rPr>
          <w:rFonts w:eastAsia="Arial"/>
          <w:color w:val="000000" w:themeColor="text1"/>
        </w:rPr>
        <w:t xml:space="preserve">, the programme is an </w:t>
      </w:r>
      <w:hyperlink r:id="rId14">
        <w:r w:rsidRPr="007A0B6C">
          <w:rPr>
            <w:rStyle w:val="Hyperlink"/>
            <w:rFonts w:eastAsia="Arial"/>
            <w:color w:val="4472C4" w:themeColor="accent1"/>
          </w:rPr>
          <w:t>A+-rated FCDO programme</w:t>
        </w:r>
      </w:hyperlink>
      <w:r w:rsidRPr="067C2CB3">
        <w:rPr>
          <w:rFonts w:eastAsia="Arial"/>
          <w:color w:val="000000" w:themeColor="text1"/>
        </w:rPr>
        <w:t xml:space="preserve">. In 2021, it achieved an A+ rating for its ground-breaking work on implementing and evidencing our £1.41m </w:t>
      </w:r>
      <w:hyperlink r:id="rId15">
        <w:r w:rsidRPr="007A0B6C">
          <w:rPr>
            <w:rStyle w:val="Heading4Char"/>
            <w:rFonts w:ascii="Arial" w:hAnsi="Arial" w:cs="Arial"/>
            <w:color w:val="4472C4" w:themeColor="accent1"/>
            <w:sz w:val="24"/>
            <w:szCs w:val="24"/>
          </w:rPr>
          <w:t>disability-inclusive humanitarian response</w:t>
        </w:r>
      </w:hyperlink>
      <w:r w:rsidRPr="00E91D50">
        <w:rPr>
          <w:rFonts w:eastAsia="Arial"/>
          <w:color w:val="000000" w:themeColor="text1"/>
        </w:rPr>
        <w:t xml:space="preserve"> </w:t>
      </w:r>
      <w:r w:rsidRPr="067C2CB3">
        <w:rPr>
          <w:rFonts w:eastAsia="Arial"/>
          <w:color w:val="000000" w:themeColor="text1"/>
        </w:rPr>
        <w:t xml:space="preserve">to the COVID-19 pandemic. In 2023, </w:t>
      </w:r>
      <w:hyperlink r:id="rId16" w:history="1">
        <w:r w:rsidRPr="006B3EB3">
          <w:rPr>
            <w:rStyle w:val="Hyperlink"/>
            <w:rFonts w:eastAsia="Arial"/>
            <w:color w:val="4472C4" w:themeColor="accent1"/>
          </w:rPr>
          <w:t xml:space="preserve">our work on inclusive education </w:t>
        </w:r>
        <w:r w:rsidR="00A2316A" w:rsidRPr="006B3EB3">
          <w:rPr>
            <w:rStyle w:val="Hyperlink"/>
            <w:rFonts w:eastAsia="Arial"/>
            <w:color w:val="4472C4" w:themeColor="accent1"/>
          </w:rPr>
          <w:t>in partnership with OPDs</w:t>
        </w:r>
      </w:hyperlink>
      <w:r w:rsidRPr="00687191">
        <w:rPr>
          <w:rFonts w:eastAsia="Arial"/>
          <w:bCs/>
          <w:color w:val="000000" w:themeColor="text1"/>
        </w:rPr>
        <w:t xml:space="preserve"> </w:t>
      </w:r>
      <w:r w:rsidR="001D3A7F" w:rsidRPr="00687191">
        <w:rPr>
          <w:rFonts w:eastAsia="Arial"/>
          <w:bCs/>
        </w:rPr>
        <w:t>received</w:t>
      </w:r>
      <w:r w:rsidRPr="067C2CB3">
        <w:rPr>
          <w:rFonts w:eastAsia="Arial"/>
          <w:color w:val="000000" w:themeColor="text1"/>
        </w:rPr>
        <w:t xml:space="preserve"> </w:t>
      </w:r>
      <w:r w:rsidR="001D3A7F">
        <w:rPr>
          <w:rFonts w:eastAsia="Arial"/>
          <w:color w:val="000000" w:themeColor="text1"/>
        </w:rPr>
        <w:t>a</w:t>
      </w:r>
      <w:r w:rsidRPr="067C2CB3">
        <w:rPr>
          <w:rFonts w:eastAsia="Arial"/>
          <w:color w:val="000000" w:themeColor="text1"/>
        </w:rPr>
        <w:t xml:space="preserve"> </w:t>
      </w:r>
      <w:hyperlink r:id="rId17" w:history="1">
        <w:r w:rsidR="00687191" w:rsidRPr="00687191">
          <w:rPr>
            <w:rStyle w:val="Hyperlink"/>
            <w:rFonts w:eastAsia="Arial"/>
            <w:color w:val="4472C4" w:themeColor="accent1"/>
          </w:rPr>
          <w:t>2024 Zero Project award</w:t>
        </w:r>
      </w:hyperlink>
      <w:r w:rsidRPr="067C2CB3">
        <w:rPr>
          <w:rFonts w:eastAsia="Arial"/>
          <w:color w:val="000000" w:themeColor="text1"/>
        </w:rPr>
        <w:t>. Also in 2023, we reached over 3m people with disabilities and 13.5m people without disabilities.</w:t>
      </w:r>
    </w:p>
    <w:p w14:paraId="0DFB2E43" w14:textId="6592EAC1" w:rsidR="002C66B3" w:rsidRDefault="00D54D8A" w:rsidP="00CC4146">
      <w:pPr>
        <w:pStyle w:val="Default"/>
        <w:rPr>
          <w:rFonts w:ascii="Arial" w:hAnsi="Arial" w:cs="Arial"/>
        </w:rPr>
      </w:pPr>
      <w:r w:rsidRPr="001C2C0C">
        <w:rPr>
          <w:rFonts w:ascii="Arial" w:hAnsi="Arial" w:cs="Arial"/>
        </w:rPr>
        <w:t>The DIDIF programme</w:t>
      </w:r>
      <w:r w:rsidR="005357C2" w:rsidRPr="001C2C0C">
        <w:rPr>
          <w:rFonts w:ascii="Arial" w:hAnsi="Arial" w:cs="Arial"/>
        </w:rPr>
        <w:t xml:space="preserve">’s </w:t>
      </w:r>
      <w:r w:rsidR="007A0B6C">
        <w:rPr>
          <w:rFonts w:ascii="Arial" w:hAnsi="Arial" w:cs="Arial"/>
        </w:rPr>
        <w:t>committed</w:t>
      </w:r>
      <w:r w:rsidR="005357C2" w:rsidRPr="001C2C0C">
        <w:rPr>
          <w:rFonts w:ascii="Arial" w:hAnsi="Arial" w:cs="Arial"/>
        </w:rPr>
        <w:t xml:space="preserve"> </w:t>
      </w:r>
      <w:r w:rsidR="00B3122B" w:rsidRPr="001C2C0C">
        <w:rPr>
          <w:rFonts w:ascii="Arial" w:hAnsi="Arial" w:cs="Arial"/>
        </w:rPr>
        <w:t xml:space="preserve">over </w:t>
      </w:r>
      <w:hyperlink r:id="rId18" w:history="1">
        <w:r w:rsidR="00B3122B" w:rsidRPr="00173359">
          <w:rPr>
            <w:rStyle w:val="Hyperlink"/>
            <w:rFonts w:ascii="Arial" w:hAnsi="Arial" w:cs="Arial"/>
            <w:color w:val="4472C4" w:themeColor="accent1"/>
          </w:rPr>
          <w:t>£</w:t>
        </w:r>
        <w:r w:rsidR="00173359" w:rsidRPr="00173359">
          <w:rPr>
            <w:rStyle w:val="Hyperlink"/>
            <w:rFonts w:ascii="Arial" w:hAnsi="Arial" w:cs="Arial"/>
            <w:color w:val="4472C4" w:themeColor="accent1"/>
          </w:rPr>
          <w:t>12</w:t>
        </w:r>
        <w:r w:rsidR="00B3122B" w:rsidRPr="00173359">
          <w:rPr>
            <w:rStyle w:val="Hyperlink"/>
            <w:rFonts w:ascii="Arial" w:hAnsi="Arial" w:cs="Arial"/>
            <w:color w:val="4472C4" w:themeColor="accent1"/>
          </w:rPr>
          <w:t>m</w:t>
        </w:r>
        <w:r w:rsidR="005C42EE" w:rsidRPr="00173359">
          <w:rPr>
            <w:rStyle w:val="Hyperlink"/>
            <w:rFonts w:ascii="Arial" w:hAnsi="Arial" w:cs="Arial"/>
            <w:color w:val="4472C4" w:themeColor="accent1"/>
          </w:rPr>
          <w:t xml:space="preserve"> </w:t>
        </w:r>
        <w:r w:rsidR="007A0B6C" w:rsidRPr="00173359">
          <w:rPr>
            <w:rStyle w:val="Hyperlink"/>
            <w:rFonts w:ascii="Arial" w:hAnsi="Arial" w:cs="Arial"/>
            <w:color w:val="4472C4" w:themeColor="accent1"/>
          </w:rPr>
          <w:t xml:space="preserve">to fund </w:t>
        </w:r>
        <w:r w:rsidR="003E6982" w:rsidRPr="00173359">
          <w:rPr>
            <w:rStyle w:val="Hyperlink"/>
            <w:rFonts w:ascii="Arial" w:hAnsi="Arial" w:cs="Arial"/>
            <w:color w:val="4472C4" w:themeColor="accent1"/>
          </w:rPr>
          <w:t>nine</w:t>
        </w:r>
        <w:r w:rsidR="005C42EE" w:rsidRPr="00173359">
          <w:rPr>
            <w:rStyle w:val="Hyperlink"/>
            <w:rFonts w:ascii="Arial" w:hAnsi="Arial" w:cs="Arial"/>
            <w:color w:val="4472C4" w:themeColor="accent1"/>
          </w:rPr>
          <w:t xml:space="preserve"> inclusive education projects</w:t>
        </w:r>
      </w:hyperlink>
      <w:r w:rsidR="005C42EE" w:rsidRPr="001C2C0C">
        <w:rPr>
          <w:rFonts w:ascii="Arial" w:hAnsi="Arial" w:cs="Arial"/>
        </w:rPr>
        <w:t xml:space="preserve"> in Bangladesh, </w:t>
      </w:r>
      <w:r w:rsidR="0029386E" w:rsidRPr="001C2C0C">
        <w:rPr>
          <w:rFonts w:ascii="Arial" w:hAnsi="Arial" w:cs="Arial"/>
        </w:rPr>
        <w:t xml:space="preserve">Kenya, Nepal, </w:t>
      </w:r>
      <w:r w:rsidR="00691711" w:rsidRPr="001C2C0C">
        <w:rPr>
          <w:rFonts w:ascii="Arial" w:hAnsi="Arial" w:cs="Arial"/>
        </w:rPr>
        <w:t>Nigeria,</w:t>
      </w:r>
      <w:r w:rsidR="0029386E" w:rsidRPr="001C2C0C">
        <w:rPr>
          <w:rFonts w:ascii="Arial" w:hAnsi="Arial" w:cs="Arial"/>
        </w:rPr>
        <w:t xml:space="preserve"> and Tanzania</w:t>
      </w:r>
      <w:r w:rsidR="0029386E" w:rsidRPr="00CD1202">
        <w:rPr>
          <w:rFonts w:ascii="Arial" w:hAnsi="Arial" w:cs="Arial"/>
        </w:rPr>
        <w:t>.</w:t>
      </w:r>
      <w:r w:rsidR="005F4FB8" w:rsidRPr="00CD1202">
        <w:rPr>
          <w:rFonts w:ascii="Arial" w:hAnsi="Arial" w:cs="Arial"/>
        </w:rPr>
        <w:t xml:space="preserve"> By 2023, we supported near to 1,700 children with disabilities to access education</w:t>
      </w:r>
      <w:r w:rsidR="001C2C0C">
        <w:rPr>
          <w:rFonts w:ascii="Arial" w:hAnsi="Arial" w:cs="Arial"/>
        </w:rPr>
        <w:t xml:space="preserve"> </w:t>
      </w:r>
      <w:r w:rsidR="00242550">
        <w:rPr>
          <w:rFonts w:ascii="Arial" w:hAnsi="Arial" w:cs="Arial"/>
        </w:rPr>
        <w:t>via our innovation phase</w:t>
      </w:r>
      <w:r w:rsidR="00B542B5">
        <w:rPr>
          <w:rFonts w:ascii="Arial" w:hAnsi="Arial" w:cs="Arial"/>
        </w:rPr>
        <w:t>. By the end of the programme’s scale phase</w:t>
      </w:r>
      <w:r w:rsidR="00080C4E">
        <w:rPr>
          <w:rFonts w:ascii="Arial" w:hAnsi="Arial" w:cs="Arial"/>
        </w:rPr>
        <w:t xml:space="preserve"> in 2026</w:t>
      </w:r>
      <w:r w:rsidR="00A17B41">
        <w:rPr>
          <w:rFonts w:ascii="Arial" w:hAnsi="Arial" w:cs="Arial"/>
        </w:rPr>
        <w:t>,</w:t>
      </w:r>
      <w:r w:rsidR="00B542B5">
        <w:rPr>
          <w:rFonts w:ascii="Arial" w:hAnsi="Arial" w:cs="Arial"/>
        </w:rPr>
        <w:t xml:space="preserve"> we</w:t>
      </w:r>
      <w:r w:rsidR="00242550">
        <w:rPr>
          <w:rFonts w:ascii="Arial" w:hAnsi="Arial" w:cs="Arial"/>
        </w:rPr>
        <w:t xml:space="preserve"> aim to support over 4,500 children with disabilities</w:t>
      </w:r>
      <w:r w:rsidR="004F295C" w:rsidRPr="00CD1202">
        <w:rPr>
          <w:rFonts w:ascii="Arial" w:hAnsi="Arial" w:cs="Arial"/>
        </w:rPr>
        <w:t>.</w:t>
      </w:r>
      <w:r w:rsidR="002A06A9" w:rsidRPr="00CD1202">
        <w:rPr>
          <w:rFonts w:ascii="Arial" w:hAnsi="Arial" w:cs="Arial"/>
        </w:rPr>
        <w:t xml:space="preserve"> </w:t>
      </w:r>
      <w:r w:rsidR="00A17B41">
        <w:rPr>
          <w:rFonts w:ascii="Arial" w:hAnsi="Arial" w:cs="Arial"/>
        </w:rPr>
        <w:t xml:space="preserve">Our current scale portfolio consists of three </w:t>
      </w:r>
      <w:r w:rsidR="003E6982">
        <w:rPr>
          <w:rFonts w:ascii="Arial" w:hAnsi="Arial" w:cs="Arial"/>
        </w:rPr>
        <w:t xml:space="preserve">inclusive education </w:t>
      </w:r>
      <w:r w:rsidR="00A17B41">
        <w:rPr>
          <w:rFonts w:ascii="Arial" w:hAnsi="Arial" w:cs="Arial"/>
        </w:rPr>
        <w:t>projects:</w:t>
      </w:r>
    </w:p>
    <w:p w14:paraId="2F1F83E7" w14:textId="77777777" w:rsidR="002C66B3" w:rsidRDefault="002C66B3" w:rsidP="00CC4146">
      <w:pPr>
        <w:pStyle w:val="Default"/>
        <w:rPr>
          <w:rFonts w:ascii="Arial" w:hAnsi="Arial" w:cs="Arial"/>
        </w:rPr>
      </w:pPr>
    </w:p>
    <w:p w14:paraId="142E8EA6" w14:textId="77777777" w:rsidR="002C66B3" w:rsidRDefault="002A06A9" w:rsidP="002C66B3">
      <w:pPr>
        <w:pStyle w:val="Default"/>
        <w:numPr>
          <w:ilvl w:val="0"/>
          <w:numId w:val="2"/>
        </w:numPr>
        <w:rPr>
          <w:rFonts w:ascii="Arial" w:hAnsi="Arial" w:cs="Arial"/>
        </w:rPr>
      </w:pPr>
      <w:r w:rsidRPr="002C66B3">
        <w:rPr>
          <w:rFonts w:ascii="Arial" w:hAnsi="Arial" w:cs="Arial"/>
          <w:b/>
          <w:bCs/>
        </w:rPr>
        <w:t>Bangladesh</w:t>
      </w:r>
      <w:r w:rsidR="002C66B3" w:rsidRPr="002C66B3">
        <w:rPr>
          <w:rFonts w:ascii="Arial" w:hAnsi="Arial" w:cs="Arial"/>
          <w:b/>
          <w:bCs/>
        </w:rPr>
        <w:t>:</w:t>
      </w:r>
      <w:r w:rsidRPr="00CD1202">
        <w:rPr>
          <w:rFonts w:ascii="Arial" w:hAnsi="Arial" w:cs="Arial"/>
        </w:rPr>
        <w:t xml:space="preserve"> </w:t>
      </w:r>
      <w:r w:rsidR="002C66B3">
        <w:rPr>
          <w:rFonts w:ascii="Arial" w:hAnsi="Arial" w:cs="Arial"/>
        </w:rPr>
        <w:t>W</w:t>
      </w:r>
      <w:r w:rsidRPr="00CD1202">
        <w:rPr>
          <w:rFonts w:ascii="Arial" w:hAnsi="Arial" w:cs="Arial"/>
        </w:rPr>
        <w:t xml:space="preserve">e work to strengthen the systems for enrolling, retaining, and providing quality primary education for children with disabilities, with a focus on girls and boys aged 5 – 10 years, with multiple and complex disabilities. </w:t>
      </w:r>
    </w:p>
    <w:p w14:paraId="17498256" w14:textId="77777777" w:rsidR="002C66B3" w:rsidRDefault="002C66B3" w:rsidP="002C66B3">
      <w:pPr>
        <w:pStyle w:val="Default"/>
        <w:numPr>
          <w:ilvl w:val="1"/>
          <w:numId w:val="2"/>
        </w:numPr>
        <w:rPr>
          <w:rFonts w:ascii="Arial" w:hAnsi="Arial" w:cs="Arial"/>
        </w:rPr>
      </w:pPr>
      <w:r w:rsidRPr="002C66B3">
        <w:rPr>
          <w:rFonts w:ascii="Arial" w:hAnsi="Arial" w:cs="Arial"/>
          <w:b/>
          <w:bCs/>
        </w:rPr>
        <w:t>Target:</w:t>
      </w:r>
      <w:r>
        <w:rPr>
          <w:rFonts w:ascii="Arial" w:hAnsi="Arial" w:cs="Arial"/>
        </w:rPr>
        <w:t xml:space="preserve"> R</w:t>
      </w:r>
      <w:r w:rsidR="00CD1202" w:rsidRPr="00CD1202">
        <w:rPr>
          <w:rFonts w:ascii="Arial" w:hAnsi="Arial" w:cs="Arial"/>
        </w:rPr>
        <w:t xml:space="preserve">each over 500 children with disabilities – in and out of school - and support children with multiple and complex disabilities to transition to school. Wider community reach will be even more significant – with an estimated 20,000 people in targeted districts improving their awareness of educational inclusion for children with disabilities. </w:t>
      </w:r>
    </w:p>
    <w:p w14:paraId="0410865F" w14:textId="77777777" w:rsidR="002C66B3" w:rsidRDefault="008D62D7" w:rsidP="002C66B3">
      <w:pPr>
        <w:pStyle w:val="Default"/>
        <w:numPr>
          <w:ilvl w:val="0"/>
          <w:numId w:val="2"/>
        </w:numPr>
        <w:rPr>
          <w:rFonts w:ascii="Arial" w:hAnsi="Arial" w:cs="Arial"/>
        </w:rPr>
      </w:pPr>
      <w:r w:rsidRPr="002C66B3">
        <w:rPr>
          <w:rFonts w:ascii="Arial" w:hAnsi="Arial" w:cs="Arial"/>
          <w:b/>
          <w:bCs/>
        </w:rPr>
        <w:lastRenderedPageBreak/>
        <w:t>Nepal</w:t>
      </w:r>
      <w:r w:rsidR="002C66B3" w:rsidRPr="002C66B3">
        <w:rPr>
          <w:rFonts w:ascii="Arial" w:hAnsi="Arial" w:cs="Arial"/>
          <w:b/>
          <w:bCs/>
        </w:rPr>
        <w:t>:</w:t>
      </w:r>
      <w:r w:rsidRPr="002C66B3">
        <w:rPr>
          <w:rFonts w:ascii="Arial" w:hAnsi="Arial" w:cs="Arial"/>
        </w:rPr>
        <w:t xml:space="preserve"> </w:t>
      </w:r>
      <w:r w:rsidR="002C66B3">
        <w:rPr>
          <w:rFonts w:ascii="Arial" w:hAnsi="Arial" w:cs="Arial"/>
        </w:rPr>
        <w:t>W</w:t>
      </w:r>
      <w:r w:rsidRPr="002C66B3">
        <w:rPr>
          <w:rFonts w:ascii="Arial" w:hAnsi="Arial" w:cs="Arial"/>
        </w:rPr>
        <w:t>e work in Kalika Municipality and Bharatpur Metropolitan City in Bagmati Province - communities with a high level of need and high percentages of marginalised ethnic groups</w:t>
      </w:r>
      <w:r w:rsidR="00A22D61" w:rsidRPr="002C66B3">
        <w:rPr>
          <w:rFonts w:ascii="Arial" w:hAnsi="Arial" w:cs="Arial"/>
        </w:rPr>
        <w:t xml:space="preserve">. </w:t>
      </w:r>
    </w:p>
    <w:p w14:paraId="1996B1A4" w14:textId="77777777" w:rsidR="002C66B3" w:rsidRDefault="002C66B3" w:rsidP="002C66B3">
      <w:pPr>
        <w:pStyle w:val="Default"/>
        <w:numPr>
          <w:ilvl w:val="1"/>
          <w:numId w:val="2"/>
        </w:numPr>
        <w:rPr>
          <w:rFonts w:ascii="Arial" w:hAnsi="Arial" w:cs="Arial"/>
        </w:rPr>
      </w:pPr>
      <w:r>
        <w:rPr>
          <w:rFonts w:ascii="Arial" w:hAnsi="Arial" w:cs="Arial"/>
          <w:b/>
          <w:bCs/>
        </w:rPr>
        <w:t>Target:</w:t>
      </w:r>
      <w:r>
        <w:rPr>
          <w:rFonts w:ascii="Arial" w:hAnsi="Arial" w:cs="Arial"/>
        </w:rPr>
        <w:t xml:space="preserve"> Support</w:t>
      </w:r>
      <w:r w:rsidR="00A22D61" w:rsidRPr="002C66B3">
        <w:rPr>
          <w:rFonts w:ascii="Arial" w:hAnsi="Arial" w:cs="Arial"/>
        </w:rPr>
        <w:t xml:space="preserve"> 154 schools to sustainably improve their education provision for almost 2,500 children with disabilities through improving school accessibility, training 610 teachers and supporting 875 parents and guardians to demand access to the services and support they are entitled to for their children. </w:t>
      </w:r>
    </w:p>
    <w:p w14:paraId="244C75A8" w14:textId="77777777" w:rsidR="002C66B3" w:rsidRPr="002C66B3" w:rsidRDefault="00242550" w:rsidP="002C66B3">
      <w:pPr>
        <w:pStyle w:val="Default"/>
        <w:numPr>
          <w:ilvl w:val="0"/>
          <w:numId w:val="2"/>
        </w:numPr>
        <w:rPr>
          <w:rFonts w:ascii="Arial" w:hAnsi="Arial" w:cs="Arial"/>
        </w:rPr>
      </w:pPr>
      <w:r w:rsidRPr="00A17B41">
        <w:rPr>
          <w:rFonts w:ascii="Arial" w:hAnsi="Arial" w:cs="Arial"/>
          <w:b/>
          <w:bCs/>
        </w:rPr>
        <w:t>Tanzania</w:t>
      </w:r>
      <w:r w:rsidR="002C66B3" w:rsidRPr="00A17B41">
        <w:rPr>
          <w:rFonts w:ascii="Arial" w:hAnsi="Arial" w:cs="Arial"/>
          <w:b/>
          <w:bCs/>
        </w:rPr>
        <w:t>:</w:t>
      </w:r>
      <w:r w:rsidRPr="002C66B3">
        <w:rPr>
          <w:rFonts w:ascii="Arial" w:hAnsi="Arial" w:cs="Arial"/>
        </w:rPr>
        <w:t xml:space="preserve"> </w:t>
      </w:r>
      <w:r w:rsidR="002C66B3">
        <w:rPr>
          <w:rFonts w:ascii="Arial" w:hAnsi="Arial" w:cs="Arial"/>
        </w:rPr>
        <w:t>W</w:t>
      </w:r>
      <w:r w:rsidR="00785603" w:rsidRPr="002C66B3">
        <w:rPr>
          <w:rFonts w:ascii="Arial" w:hAnsi="Arial" w:cs="Arial"/>
        </w:rPr>
        <w:t>e work to develop and roll out a locally led model for inclusive education in government primary schools that will have nationwide impact.</w:t>
      </w:r>
      <w:r w:rsidR="00BD71C7" w:rsidRPr="002C66B3">
        <w:rPr>
          <w:rFonts w:ascii="Arial" w:hAnsi="Arial" w:cs="Arial"/>
        </w:rPr>
        <w:t xml:space="preserve"> </w:t>
      </w:r>
      <w:r w:rsidR="00785603" w:rsidRPr="002C66B3">
        <w:rPr>
          <w:rFonts w:ascii="Arial" w:hAnsi="Arial" w:cs="Arial"/>
        </w:rPr>
        <w:t xml:space="preserve">We </w:t>
      </w:r>
      <w:r w:rsidR="00BB3C50" w:rsidRPr="002C66B3">
        <w:rPr>
          <w:rFonts w:ascii="Arial" w:hAnsi="Arial" w:cs="Arial"/>
        </w:rPr>
        <w:t>work</w:t>
      </w:r>
      <w:r w:rsidR="00785603" w:rsidRPr="002C66B3">
        <w:rPr>
          <w:rFonts w:ascii="Arial" w:hAnsi="Arial" w:cs="Arial"/>
        </w:rPr>
        <w:t xml:space="preserve"> with 47 schools in the Shinyanga rural, Shinyanga Municipal Council and Misungwi districts of Tanzania to improve access to education for children with disabilities.</w:t>
      </w:r>
      <w:r w:rsidR="00034ED3" w:rsidRPr="002C66B3">
        <w:rPr>
          <w:sz w:val="23"/>
          <w:szCs w:val="23"/>
        </w:rPr>
        <w:t xml:space="preserve"> </w:t>
      </w:r>
    </w:p>
    <w:p w14:paraId="3BDDB0A0" w14:textId="1BAEE00D" w:rsidR="00785603" w:rsidRDefault="002C66B3" w:rsidP="002C66B3">
      <w:pPr>
        <w:pStyle w:val="Default"/>
        <w:numPr>
          <w:ilvl w:val="1"/>
          <w:numId w:val="2"/>
        </w:numPr>
        <w:rPr>
          <w:rFonts w:ascii="Arial" w:hAnsi="Arial" w:cs="Arial"/>
        </w:rPr>
      </w:pPr>
      <w:r w:rsidRPr="002C66B3">
        <w:rPr>
          <w:rFonts w:ascii="Arial" w:hAnsi="Arial" w:cs="Arial"/>
          <w:b/>
          <w:bCs/>
        </w:rPr>
        <w:t>Target:</w:t>
      </w:r>
      <w:r w:rsidRPr="002C66B3">
        <w:rPr>
          <w:rFonts w:ascii="Arial" w:hAnsi="Arial" w:cs="Arial"/>
        </w:rPr>
        <w:t xml:space="preserve"> Support</w:t>
      </w:r>
      <w:r w:rsidR="00034ED3" w:rsidRPr="002C66B3">
        <w:rPr>
          <w:rFonts w:ascii="Arial" w:hAnsi="Arial" w:cs="Arial"/>
        </w:rPr>
        <w:t xml:space="preserve"> </w:t>
      </w:r>
      <w:r>
        <w:rPr>
          <w:rFonts w:ascii="Arial" w:hAnsi="Arial" w:cs="Arial"/>
        </w:rPr>
        <w:t xml:space="preserve">the </w:t>
      </w:r>
      <w:r w:rsidR="00034ED3" w:rsidRPr="002C66B3">
        <w:rPr>
          <w:rFonts w:ascii="Arial" w:hAnsi="Arial" w:cs="Arial"/>
        </w:rPr>
        <w:t>sustainabl</w:t>
      </w:r>
      <w:r>
        <w:rPr>
          <w:rFonts w:ascii="Arial" w:hAnsi="Arial" w:cs="Arial"/>
        </w:rPr>
        <w:t>e</w:t>
      </w:r>
      <w:r w:rsidR="00034ED3" w:rsidRPr="002C66B3">
        <w:rPr>
          <w:rFonts w:ascii="Arial" w:hAnsi="Arial" w:cs="Arial"/>
        </w:rPr>
        <w:t xml:space="preserve"> improve</w:t>
      </w:r>
      <w:r>
        <w:rPr>
          <w:rFonts w:ascii="Arial" w:hAnsi="Arial" w:cs="Arial"/>
        </w:rPr>
        <w:t>ment</w:t>
      </w:r>
      <w:r w:rsidR="00034ED3" w:rsidRPr="002C66B3">
        <w:rPr>
          <w:rFonts w:ascii="Arial" w:hAnsi="Arial" w:cs="Arial"/>
        </w:rPr>
        <w:t xml:space="preserve"> </w:t>
      </w:r>
      <w:r>
        <w:rPr>
          <w:rFonts w:ascii="Arial" w:hAnsi="Arial" w:cs="Arial"/>
        </w:rPr>
        <w:t>of</w:t>
      </w:r>
      <w:r w:rsidR="00034ED3" w:rsidRPr="002C66B3">
        <w:rPr>
          <w:rFonts w:ascii="Arial" w:hAnsi="Arial" w:cs="Arial"/>
        </w:rPr>
        <w:t xml:space="preserve"> education provision for 1,800 children with disabilities</w:t>
      </w:r>
      <w:r>
        <w:rPr>
          <w:rFonts w:ascii="Arial" w:hAnsi="Arial" w:cs="Arial"/>
        </w:rPr>
        <w:t xml:space="preserve"> in 47 schools</w:t>
      </w:r>
      <w:r w:rsidR="00034ED3" w:rsidRPr="002C66B3">
        <w:rPr>
          <w:rFonts w:ascii="Arial" w:hAnsi="Arial" w:cs="Arial"/>
        </w:rPr>
        <w:t xml:space="preserve"> through training 30 Trainers of Trainees, 1,167 teachers, and school management committees and through accessibility improvements.</w:t>
      </w:r>
    </w:p>
    <w:p w14:paraId="6FBCB318" w14:textId="77777777" w:rsidR="00D47DA4" w:rsidRDefault="00D47DA4" w:rsidP="00D47DA4">
      <w:pPr>
        <w:pStyle w:val="Default"/>
        <w:rPr>
          <w:rFonts w:ascii="Arial" w:hAnsi="Arial" w:cs="Arial"/>
        </w:rPr>
      </w:pPr>
    </w:p>
    <w:p w14:paraId="605C4208" w14:textId="6BB059E3" w:rsidR="005755E9" w:rsidRDefault="00D47DA4" w:rsidP="005755E9">
      <w:pPr>
        <w:pStyle w:val="Default"/>
        <w:rPr>
          <w:rFonts w:ascii="Arial" w:hAnsi="Arial" w:cs="Arial"/>
        </w:rPr>
      </w:pPr>
      <w:r>
        <w:rPr>
          <w:rFonts w:ascii="Arial" w:hAnsi="Arial" w:cs="Arial"/>
        </w:rPr>
        <w:t>Our innovation work in Nigeria and Kenya closed in 2023</w:t>
      </w:r>
      <w:r w:rsidR="005755E9">
        <w:rPr>
          <w:rFonts w:ascii="Arial" w:hAnsi="Arial" w:cs="Arial"/>
        </w:rPr>
        <w:t>. Key achievements include:</w:t>
      </w:r>
    </w:p>
    <w:p w14:paraId="4C78E982" w14:textId="77777777" w:rsidR="005755E9" w:rsidRDefault="005755E9" w:rsidP="005755E9">
      <w:pPr>
        <w:pStyle w:val="Default"/>
        <w:rPr>
          <w:rFonts w:ascii="Arial" w:hAnsi="Arial" w:cs="Arial"/>
        </w:rPr>
      </w:pPr>
    </w:p>
    <w:p w14:paraId="1C7D60FC" w14:textId="77777777" w:rsidR="00B20490" w:rsidRPr="001905E1" w:rsidRDefault="00B20490" w:rsidP="00B20490">
      <w:pPr>
        <w:pStyle w:val="Default"/>
        <w:numPr>
          <w:ilvl w:val="0"/>
          <w:numId w:val="4"/>
        </w:numPr>
        <w:rPr>
          <w:rFonts w:ascii="Arial" w:hAnsi="Arial" w:cs="Arial"/>
        </w:rPr>
      </w:pPr>
      <w:r w:rsidRPr="001905E1">
        <w:rPr>
          <w:rFonts w:ascii="Arial" w:hAnsi="Arial" w:cs="Arial"/>
        </w:rPr>
        <w:t>Nigeria:</w:t>
      </w:r>
    </w:p>
    <w:p w14:paraId="1EBE916F" w14:textId="5E70CC81" w:rsidR="000E0B10" w:rsidRPr="003E6982" w:rsidRDefault="003E6982" w:rsidP="000E0B10">
      <w:pPr>
        <w:pStyle w:val="Default"/>
        <w:numPr>
          <w:ilvl w:val="1"/>
          <w:numId w:val="4"/>
        </w:numPr>
        <w:rPr>
          <w:rFonts w:ascii="Arial" w:hAnsi="Arial" w:cs="Arial"/>
        </w:rPr>
      </w:pPr>
      <w:r>
        <w:rPr>
          <w:rFonts w:ascii="Arial" w:hAnsi="Arial" w:cs="Arial"/>
        </w:rPr>
        <w:t>In</w:t>
      </w:r>
      <w:r w:rsidR="00B20490" w:rsidRPr="001905E1">
        <w:rPr>
          <w:rFonts w:ascii="Arial" w:hAnsi="Arial" w:cs="Arial"/>
        </w:rPr>
        <w:t xml:space="preserve"> eight primary schools, over 120 teachers were trained and increased their knowledge and understanding on inclusive education - </w:t>
      </w:r>
      <w:r w:rsidR="00B20490" w:rsidRPr="003E6982">
        <w:rPr>
          <w:rFonts w:ascii="Arial" w:hAnsi="Arial" w:cs="Arial"/>
        </w:rPr>
        <w:t>including on how to identify children with functional difficulties using the Washington Group Questions.</w:t>
      </w:r>
    </w:p>
    <w:p w14:paraId="4E4AC96C" w14:textId="618C5AF9" w:rsidR="00EF580B" w:rsidRPr="003E6982" w:rsidRDefault="000E0B10" w:rsidP="00EF580B">
      <w:pPr>
        <w:pStyle w:val="Default"/>
        <w:numPr>
          <w:ilvl w:val="1"/>
          <w:numId w:val="4"/>
        </w:numPr>
        <w:rPr>
          <w:rFonts w:ascii="Arial" w:hAnsi="Arial" w:cs="Arial"/>
        </w:rPr>
      </w:pPr>
      <w:r w:rsidRPr="003E6982">
        <w:rPr>
          <w:rFonts w:ascii="Arial" w:hAnsi="Arial" w:cs="Arial"/>
        </w:rPr>
        <w:t>280 children with additional needs were identified among newly enrolled students.</w:t>
      </w:r>
    </w:p>
    <w:p w14:paraId="430B9724" w14:textId="261E12CC" w:rsidR="00EF580B" w:rsidRPr="001905E1" w:rsidRDefault="00EF580B" w:rsidP="00EF580B">
      <w:pPr>
        <w:pStyle w:val="Default"/>
        <w:numPr>
          <w:ilvl w:val="1"/>
          <w:numId w:val="4"/>
        </w:numPr>
        <w:rPr>
          <w:rFonts w:ascii="Arial" w:hAnsi="Arial" w:cs="Arial"/>
        </w:rPr>
      </w:pPr>
      <w:r w:rsidRPr="003E6982">
        <w:rPr>
          <w:rFonts w:ascii="Arial" w:hAnsi="Arial" w:cs="Arial"/>
        </w:rPr>
        <w:t>Qualitative evidence highlighted</w:t>
      </w:r>
      <w:r w:rsidRPr="001905E1">
        <w:rPr>
          <w:rFonts w:ascii="Arial" w:hAnsi="Arial" w:cs="Arial"/>
        </w:rPr>
        <w:t xml:space="preserve"> that this significant number of enrolments was also thanks to the project’s strong parental and community engagement, with insights </w:t>
      </w:r>
      <w:r w:rsidRPr="003E6982">
        <w:rPr>
          <w:rStyle w:val="A6"/>
          <w:rFonts w:ascii="Arial" w:hAnsi="Arial" w:cs="Arial"/>
          <w:color w:val="4472C4" w:themeColor="accent1"/>
        </w:rPr>
        <w:t>shared in this blog</w:t>
      </w:r>
      <w:r w:rsidRPr="001905E1">
        <w:rPr>
          <w:rFonts w:ascii="Arial" w:hAnsi="Arial" w:cs="Arial"/>
        </w:rPr>
        <w:t>.</w:t>
      </w:r>
    </w:p>
    <w:p w14:paraId="5A931F42" w14:textId="0750947E" w:rsidR="00856413" w:rsidRDefault="00856413" w:rsidP="001905E1">
      <w:pPr>
        <w:pStyle w:val="Default"/>
        <w:numPr>
          <w:ilvl w:val="1"/>
          <w:numId w:val="4"/>
        </w:numPr>
        <w:rPr>
          <w:rFonts w:ascii="Arial" w:hAnsi="Arial" w:cs="Arial"/>
        </w:rPr>
      </w:pPr>
      <w:r w:rsidRPr="001905E1">
        <w:rPr>
          <w:rFonts w:ascii="Arial" w:hAnsi="Arial" w:cs="Arial"/>
        </w:rPr>
        <w:t>The project presented at the 65th National Council on Education meeting – the highest policy making body in education in Nigeria</w:t>
      </w:r>
      <w:r w:rsidR="003E6982">
        <w:rPr>
          <w:rFonts w:ascii="Arial" w:hAnsi="Arial" w:cs="Arial"/>
        </w:rPr>
        <w:t>.</w:t>
      </w:r>
    </w:p>
    <w:p w14:paraId="78B8F6F3" w14:textId="65082AF5" w:rsidR="001905E1" w:rsidRPr="00385D08" w:rsidRDefault="001905E1" w:rsidP="001905E1">
      <w:pPr>
        <w:pStyle w:val="Default"/>
        <w:numPr>
          <w:ilvl w:val="0"/>
          <w:numId w:val="4"/>
        </w:numPr>
        <w:rPr>
          <w:rFonts w:ascii="Arial" w:hAnsi="Arial" w:cs="Arial"/>
        </w:rPr>
      </w:pPr>
      <w:r w:rsidRPr="00385D08">
        <w:rPr>
          <w:rFonts w:ascii="Arial" w:hAnsi="Arial" w:cs="Arial"/>
        </w:rPr>
        <w:t>Kenya</w:t>
      </w:r>
      <w:r w:rsidR="00335FAE" w:rsidRPr="00385D08">
        <w:rPr>
          <w:rFonts w:ascii="Arial" w:hAnsi="Arial" w:cs="Arial"/>
        </w:rPr>
        <w:t>:</w:t>
      </w:r>
    </w:p>
    <w:p w14:paraId="084FB644" w14:textId="6657BB8A" w:rsidR="00335FAE" w:rsidRPr="00385D08" w:rsidRDefault="00F00257" w:rsidP="00F00257">
      <w:pPr>
        <w:pStyle w:val="Default"/>
        <w:numPr>
          <w:ilvl w:val="1"/>
          <w:numId w:val="4"/>
        </w:numPr>
        <w:rPr>
          <w:rFonts w:ascii="Arial" w:hAnsi="Arial" w:cs="Arial"/>
        </w:rPr>
      </w:pPr>
      <w:r w:rsidRPr="00385D08">
        <w:rPr>
          <w:rFonts w:ascii="Arial" w:hAnsi="Arial" w:cs="Arial"/>
        </w:rPr>
        <w:t>Locally led community engagement achieved increased enrolment at our nine partner pre-primary schools - with almost 600 children with disabilities under five years old accessing inclusive early education.</w:t>
      </w:r>
    </w:p>
    <w:p w14:paraId="5F926888" w14:textId="6F9A59BA" w:rsidR="002F1691" w:rsidRPr="00385D08" w:rsidRDefault="002F1691" w:rsidP="002F1691">
      <w:pPr>
        <w:pStyle w:val="Default"/>
        <w:numPr>
          <w:ilvl w:val="1"/>
          <w:numId w:val="4"/>
        </w:numPr>
        <w:rPr>
          <w:rFonts w:ascii="Arial" w:hAnsi="Arial" w:cs="Arial"/>
        </w:rPr>
      </w:pPr>
      <w:r w:rsidRPr="00385D08">
        <w:rPr>
          <w:rFonts w:ascii="Arial" w:hAnsi="Arial" w:cs="Arial"/>
        </w:rPr>
        <w:t>Seventy teachers, school managers and education officials were trained in disability inclusion and how to support learners with different needs. These professionals subsequently formed school-based inclusion teams, raising the profile of inclusive early education at all partner schools.</w:t>
      </w:r>
    </w:p>
    <w:p w14:paraId="6128445B" w14:textId="61E37E81" w:rsidR="00385D08" w:rsidRPr="00385D08" w:rsidRDefault="003E6982" w:rsidP="00385D08">
      <w:pPr>
        <w:pStyle w:val="Default"/>
        <w:numPr>
          <w:ilvl w:val="1"/>
          <w:numId w:val="4"/>
        </w:numPr>
        <w:rPr>
          <w:rFonts w:ascii="Arial" w:hAnsi="Arial" w:cs="Arial"/>
        </w:rPr>
      </w:pPr>
      <w:r>
        <w:rPr>
          <w:rFonts w:ascii="Arial" w:hAnsi="Arial" w:cs="Arial"/>
        </w:rPr>
        <w:t>O</w:t>
      </w:r>
      <w:r w:rsidR="00385D08" w:rsidRPr="00385D08">
        <w:rPr>
          <w:rFonts w:ascii="Arial" w:hAnsi="Arial" w:cs="Arial"/>
        </w:rPr>
        <w:t>ver 1,500 children with disabilities aged over five years also indirectly benefitted from project activities.</w:t>
      </w:r>
    </w:p>
    <w:p w14:paraId="3EA56B76" w14:textId="1C41C9E7" w:rsidR="00D54D8A" w:rsidRDefault="00385D08" w:rsidP="00D605B7">
      <w:pPr>
        <w:pStyle w:val="Default"/>
        <w:numPr>
          <w:ilvl w:val="1"/>
          <w:numId w:val="4"/>
        </w:numPr>
      </w:pPr>
      <w:r w:rsidRPr="003E6982">
        <w:rPr>
          <w:rFonts w:ascii="Arial" w:hAnsi="Arial" w:cs="Arial"/>
        </w:rPr>
        <w:t>thanks to effective advocacy led by OPDs, we were excited to see active involvement of government officials at Educational and Assessment Resource Centres resulting in increased government ownership of the project.</w:t>
      </w:r>
    </w:p>
    <w:sectPr w:rsidR="00D54D8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ABEB" w14:textId="77777777" w:rsidR="00B3122B" w:rsidRDefault="00B3122B" w:rsidP="00B3122B">
      <w:pPr>
        <w:spacing w:after="0" w:line="240" w:lineRule="auto"/>
      </w:pPr>
      <w:r>
        <w:separator/>
      </w:r>
    </w:p>
  </w:endnote>
  <w:endnote w:type="continuationSeparator" w:id="0">
    <w:p w14:paraId="0CAC36C1" w14:textId="77777777" w:rsidR="00B3122B" w:rsidRDefault="00B3122B" w:rsidP="00B3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55833"/>
      <w:docPartObj>
        <w:docPartGallery w:val="Page Numbers (Bottom of Page)"/>
        <w:docPartUnique/>
      </w:docPartObj>
    </w:sdtPr>
    <w:sdtEndPr>
      <w:rPr>
        <w:noProof/>
      </w:rPr>
    </w:sdtEndPr>
    <w:sdtContent>
      <w:p w14:paraId="12C9C4F3" w14:textId="00CA56BC" w:rsidR="00E133AB" w:rsidRDefault="00E133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DFCA6" w14:textId="77777777" w:rsidR="00E133AB" w:rsidRDefault="00E1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8E6F" w14:textId="77777777" w:rsidR="00B3122B" w:rsidRDefault="00B3122B" w:rsidP="00B3122B">
      <w:pPr>
        <w:spacing w:after="0" w:line="240" w:lineRule="auto"/>
      </w:pPr>
      <w:r>
        <w:separator/>
      </w:r>
    </w:p>
  </w:footnote>
  <w:footnote w:type="continuationSeparator" w:id="0">
    <w:p w14:paraId="330DD968" w14:textId="77777777" w:rsidR="00B3122B" w:rsidRDefault="00B3122B" w:rsidP="00B3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25D"/>
    <w:multiLevelType w:val="hybridMultilevel"/>
    <w:tmpl w:val="453A11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EB61EA4"/>
    <w:multiLevelType w:val="hybridMultilevel"/>
    <w:tmpl w:val="2A929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76551"/>
    <w:multiLevelType w:val="hybridMultilevel"/>
    <w:tmpl w:val="915AC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B66C5"/>
    <w:multiLevelType w:val="hybridMultilevel"/>
    <w:tmpl w:val="CCEE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723016">
    <w:abstractNumId w:val="3"/>
  </w:num>
  <w:num w:numId="2" w16cid:durableId="400298319">
    <w:abstractNumId w:val="1"/>
  </w:num>
  <w:num w:numId="3" w16cid:durableId="1791700915">
    <w:abstractNumId w:val="0"/>
  </w:num>
  <w:num w:numId="4" w16cid:durableId="1843623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4D"/>
    <w:rsid w:val="0000766E"/>
    <w:rsid w:val="00022F79"/>
    <w:rsid w:val="00034ED3"/>
    <w:rsid w:val="00080C4E"/>
    <w:rsid w:val="00096EC4"/>
    <w:rsid w:val="000E0B10"/>
    <w:rsid w:val="00102057"/>
    <w:rsid w:val="001469C8"/>
    <w:rsid w:val="00155E6E"/>
    <w:rsid w:val="00173359"/>
    <w:rsid w:val="001905E1"/>
    <w:rsid w:val="001C2C0C"/>
    <w:rsid w:val="001D3A7F"/>
    <w:rsid w:val="001E357B"/>
    <w:rsid w:val="00242550"/>
    <w:rsid w:val="0029386E"/>
    <w:rsid w:val="002A06A9"/>
    <w:rsid w:val="002C66B3"/>
    <w:rsid w:val="002D1151"/>
    <w:rsid w:val="002F1691"/>
    <w:rsid w:val="00327EF5"/>
    <w:rsid w:val="00335FAE"/>
    <w:rsid w:val="00385D08"/>
    <w:rsid w:val="003D1A0F"/>
    <w:rsid w:val="003E6982"/>
    <w:rsid w:val="00451A51"/>
    <w:rsid w:val="004C731E"/>
    <w:rsid w:val="004F295C"/>
    <w:rsid w:val="005357C2"/>
    <w:rsid w:val="005755E9"/>
    <w:rsid w:val="005B40C1"/>
    <w:rsid w:val="005C42EE"/>
    <w:rsid w:val="005F4FB8"/>
    <w:rsid w:val="00677EE4"/>
    <w:rsid w:val="00687191"/>
    <w:rsid w:val="00691711"/>
    <w:rsid w:val="006B3EB3"/>
    <w:rsid w:val="006E5F4D"/>
    <w:rsid w:val="00785603"/>
    <w:rsid w:val="007A0B6C"/>
    <w:rsid w:val="007B2C18"/>
    <w:rsid w:val="00856413"/>
    <w:rsid w:val="00890CFE"/>
    <w:rsid w:val="008D62D7"/>
    <w:rsid w:val="009263BA"/>
    <w:rsid w:val="00A17B41"/>
    <w:rsid w:val="00A22D61"/>
    <w:rsid w:val="00A2316A"/>
    <w:rsid w:val="00B20490"/>
    <w:rsid w:val="00B3122B"/>
    <w:rsid w:val="00B542B5"/>
    <w:rsid w:val="00B662AB"/>
    <w:rsid w:val="00B83972"/>
    <w:rsid w:val="00BB3C50"/>
    <w:rsid w:val="00BD71C7"/>
    <w:rsid w:val="00CC4146"/>
    <w:rsid w:val="00CD1202"/>
    <w:rsid w:val="00D3508C"/>
    <w:rsid w:val="00D47DA4"/>
    <w:rsid w:val="00D54D8A"/>
    <w:rsid w:val="00D55A4E"/>
    <w:rsid w:val="00D57689"/>
    <w:rsid w:val="00D605B7"/>
    <w:rsid w:val="00D6782D"/>
    <w:rsid w:val="00E133AB"/>
    <w:rsid w:val="00E91D50"/>
    <w:rsid w:val="00EF580B"/>
    <w:rsid w:val="00F00257"/>
    <w:rsid w:val="00F02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2732"/>
  <w15:chartTrackingRefBased/>
  <w15:docId w15:val="{DE843868-422E-42BB-97BD-31CC96A9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BodyText"/>
    <w:next w:val="BodyText"/>
    <w:link w:val="Heading4Char"/>
    <w:uiPriority w:val="6"/>
    <w:qFormat/>
    <w:rsid w:val="00E91D50"/>
    <w:pPr>
      <w:keepLines/>
      <w:suppressAutoHyphens/>
      <w:spacing w:before="240" w:after="160" w:line="276" w:lineRule="auto"/>
      <w:outlineLvl w:val="3"/>
    </w:pPr>
    <w:rPr>
      <w:rFonts w:asciiTheme="majorHAnsi" w:eastAsiaTheme="majorEastAsia" w:hAnsiTheme="majorHAnsi" w:cstheme="majorBidi"/>
      <w:b/>
      <w:iCs/>
      <w:color w:val="44546A" w:themeColor="text2"/>
      <w:kern w:val="0"/>
      <w:sz w:val="28"/>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69C8"/>
    <w:rPr>
      <w:b/>
      <w:color w:val="44546A" w:themeColor="text2"/>
      <w:u w:val="none"/>
    </w:rPr>
  </w:style>
  <w:style w:type="paragraph" w:styleId="ListParagraph">
    <w:name w:val="List Paragraph"/>
    <w:basedOn w:val="Normal"/>
    <w:uiPriority w:val="34"/>
    <w:qFormat/>
    <w:rsid w:val="00D605B7"/>
    <w:pPr>
      <w:spacing w:line="276" w:lineRule="auto"/>
      <w:ind w:left="720"/>
      <w:contextualSpacing/>
    </w:pPr>
    <w:rPr>
      <w:rFonts w:cstheme="minorBidi"/>
      <w:kern w:val="0"/>
      <w:szCs w:val="22"/>
      <w14:ligatures w14:val="none"/>
    </w:rPr>
  </w:style>
  <w:style w:type="table" w:customStyle="1" w:styleId="InclusiveFutures">
    <w:name w:val="Inclusive Futures"/>
    <w:basedOn w:val="TableNormal"/>
    <w:uiPriority w:val="99"/>
    <w:rsid w:val="00890CFE"/>
    <w:pPr>
      <w:spacing w:after="0" w:line="240" w:lineRule="auto"/>
    </w:pPr>
    <w:rPr>
      <w:rFonts w:asciiTheme="minorHAnsi" w:hAnsiTheme="minorHAnsi" w:cstheme="minorBidi"/>
      <w:color w:val="000000" w:themeColor="text1"/>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85" w:type="dxa"/>
        <w:left w:w="85" w:type="dxa"/>
        <w:bottom w:w="85" w:type="dxa"/>
        <w:right w:w="85" w:type="dxa"/>
      </w:tblCellMar>
    </w:tblPr>
    <w:tcPr>
      <w:shd w:val="clear" w:color="auto" w:fill="E2EFD9" w:themeFill="accent6" w:themeFillTint="33"/>
    </w:tcPr>
    <w:tblStylePr w:type="firstRow">
      <w:rPr>
        <w:rFonts w:asciiTheme="majorHAnsi" w:hAnsiTheme="majorHAnsi"/>
        <w:b/>
        <w:i w:val="0"/>
        <w:color w:val="FFFFFF" w:themeColor="background1"/>
        <w:kern w:val="0"/>
        <w:sz w:val="24"/>
      </w:rPr>
      <w:tblPr/>
      <w:trPr>
        <w:tblHead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44546A" w:themeFill="text2"/>
      </w:tcPr>
    </w:tblStylePr>
    <w:tblStylePr w:type="lastRow">
      <w:rPr>
        <w:rFonts w:asciiTheme="minorHAnsi" w:hAnsiTheme="minorHAnsi"/>
        <w:b/>
        <w:i w:val="0"/>
        <w:sz w:val="24"/>
      </w:rPr>
      <w:tblPr/>
      <w:tcPr>
        <w:tcBorders>
          <w:top w:val="single" w:sz="8" w:space="0" w:color="000000" w:themeColor="text1"/>
          <w:left w:val="nil"/>
          <w:bottom w:val="nil"/>
          <w:right w:val="nil"/>
          <w:insideH w:val="nil"/>
          <w:insideV w:val="nil"/>
          <w:tl2br w:val="nil"/>
          <w:tr2bl w:val="nil"/>
        </w:tcBorders>
        <w:shd w:val="clear" w:color="auto" w:fill="FFFFFF" w:themeFill="background1"/>
      </w:tcPr>
    </w:tblStylePr>
    <w:tblStylePr w:type="firstCol">
      <w:pPr>
        <w:keepNext w:val="0"/>
        <w:keepLines w:val="0"/>
        <w:pageBreakBefore w:val="0"/>
        <w:widowControl/>
        <w:suppressLineNumbers w:val="0"/>
        <w:suppressAutoHyphens/>
        <w:wordWrap/>
        <w:jc w:val="left"/>
      </w:pPr>
      <w:rPr>
        <w:rFonts w:asciiTheme="minorHAnsi" w:hAnsiTheme="minorHAnsi"/>
        <w:b/>
        <w:i w:val="0"/>
        <w:color w:val="44546A" w:themeColor="text2"/>
        <w:sz w:val="24"/>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tcPr>
    </w:tblStylePr>
    <w:tblStylePr w:type="lastCol">
      <w:pPr>
        <w:keepNext w:val="0"/>
        <w:keepLines w:val="0"/>
        <w:pageBreakBefore w:val="0"/>
        <w:widowControl/>
        <w:suppressLineNumbers w:val="0"/>
        <w:suppressAutoHyphens/>
        <w:wordWrap/>
      </w:pPr>
      <w:rPr>
        <w:rFonts w:asciiTheme="minorHAnsi" w:hAnsiTheme="minorHAnsi"/>
        <w:b/>
        <w:i w:val="0"/>
        <w:color w:val="44546A" w:themeColor="text2"/>
        <w:sz w:val="24"/>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C5E0B3" w:themeFill="accent6" w:themeFillTint="66"/>
      </w:tcPr>
    </w:tblStylePr>
    <w:tblStylePr w:type="band2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E2EFD9" w:themeFill="accent6" w:themeFillTint="33"/>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C5E0B3" w:themeFill="accent6" w:themeFillTint="66"/>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E2EFD9" w:themeFill="accent6" w:themeFillTint="33"/>
      </w:tcPr>
    </w:tblStylePr>
  </w:style>
  <w:style w:type="table" w:styleId="GridTable1Light">
    <w:name w:val="Grid Table 1 Light"/>
    <w:basedOn w:val="TableNormal"/>
    <w:uiPriority w:val="46"/>
    <w:rsid w:val="00451A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31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22B"/>
    <w:rPr>
      <w:sz w:val="20"/>
      <w:szCs w:val="20"/>
    </w:rPr>
  </w:style>
  <w:style w:type="character" w:styleId="FootnoteReference">
    <w:name w:val="footnote reference"/>
    <w:basedOn w:val="DefaultParagraphFont"/>
    <w:uiPriority w:val="99"/>
    <w:semiHidden/>
    <w:unhideWhenUsed/>
    <w:rsid w:val="00B3122B"/>
    <w:rPr>
      <w:vertAlign w:val="superscript"/>
    </w:rPr>
  </w:style>
  <w:style w:type="paragraph" w:styleId="Header">
    <w:name w:val="header"/>
    <w:basedOn w:val="Normal"/>
    <w:link w:val="HeaderChar"/>
    <w:uiPriority w:val="99"/>
    <w:unhideWhenUsed/>
    <w:rsid w:val="00E1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3AB"/>
  </w:style>
  <w:style w:type="paragraph" w:styleId="Footer">
    <w:name w:val="footer"/>
    <w:basedOn w:val="Normal"/>
    <w:link w:val="FooterChar"/>
    <w:uiPriority w:val="99"/>
    <w:unhideWhenUsed/>
    <w:rsid w:val="00E1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3AB"/>
  </w:style>
  <w:style w:type="paragraph" w:customStyle="1" w:styleId="Default">
    <w:name w:val="Default"/>
    <w:rsid w:val="00CD1202"/>
    <w:pPr>
      <w:autoSpaceDE w:val="0"/>
      <w:autoSpaceDN w:val="0"/>
      <w:adjustRightInd w:val="0"/>
      <w:spacing w:after="0" w:line="240" w:lineRule="auto"/>
    </w:pPr>
    <w:rPr>
      <w:rFonts w:ascii="Source Sans Pro" w:hAnsi="Source Sans Pro" w:cs="Source Sans Pro"/>
      <w:color w:val="000000"/>
      <w:kern w:val="0"/>
    </w:rPr>
  </w:style>
  <w:style w:type="character" w:customStyle="1" w:styleId="Heading4Char">
    <w:name w:val="Heading 4 Char"/>
    <w:basedOn w:val="DefaultParagraphFont"/>
    <w:link w:val="Heading4"/>
    <w:uiPriority w:val="6"/>
    <w:rsid w:val="00E91D50"/>
    <w:rPr>
      <w:rFonts w:asciiTheme="majorHAnsi" w:eastAsiaTheme="majorEastAsia" w:hAnsiTheme="majorHAnsi" w:cstheme="majorBidi"/>
      <w:b/>
      <w:iCs/>
      <w:color w:val="44546A" w:themeColor="text2"/>
      <w:kern w:val="0"/>
      <w:sz w:val="28"/>
      <w:szCs w:val="22"/>
      <w14:ligatures w14:val="none"/>
    </w:rPr>
  </w:style>
  <w:style w:type="paragraph" w:styleId="BodyText">
    <w:name w:val="Body Text"/>
    <w:basedOn w:val="Normal"/>
    <w:link w:val="BodyTextChar"/>
    <w:uiPriority w:val="99"/>
    <w:semiHidden/>
    <w:unhideWhenUsed/>
    <w:rsid w:val="00E91D50"/>
    <w:pPr>
      <w:spacing w:after="120"/>
    </w:pPr>
  </w:style>
  <w:style w:type="character" w:customStyle="1" w:styleId="BodyTextChar">
    <w:name w:val="Body Text Char"/>
    <w:basedOn w:val="DefaultParagraphFont"/>
    <w:link w:val="BodyText"/>
    <w:uiPriority w:val="99"/>
    <w:semiHidden/>
    <w:rsid w:val="00E91D50"/>
  </w:style>
  <w:style w:type="character" w:customStyle="1" w:styleId="A6">
    <w:name w:val="A6"/>
    <w:uiPriority w:val="99"/>
    <w:rsid w:val="00EF580B"/>
    <w:rPr>
      <w:rFonts w:cs="Source Sans Pro"/>
      <w:b/>
      <w:bCs/>
      <w:color w:val="000000"/>
      <w:u w:val="single"/>
    </w:rPr>
  </w:style>
  <w:style w:type="character" w:styleId="FollowedHyperlink">
    <w:name w:val="FollowedHyperlink"/>
    <w:basedOn w:val="DefaultParagraphFont"/>
    <w:uiPriority w:val="99"/>
    <w:semiHidden/>
    <w:unhideWhenUsed/>
    <w:rsid w:val="00B83972"/>
    <w:rPr>
      <w:color w:val="954F72" w:themeColor="followedHyperlink"/>
      <w:u w:val="single"/>
    </w:rPr>
  </w:style>
  <w:style w:type="character" w:styleId="CommentReference">
    <w:name w:val="annotation reference"/>
    <w:basedOn w:val="DefaultParagraphFont"/>
    <w:uiPriority w:val="99"/>
    <w:semiHidden/>
    <w:unhideWhenUsed/>
    <w:rsid w:val="00B83972"/>
    <w:rPr>
      <w:sz w:val="16"/>
      <w:szCs w:val="16"/>
    </w:rPr>
  </w:style>
  <w:style w:type="paragraph" w:styleId="CommentText">
    <w:name w:val="annotation text"/>
    <w:basedOn w:val="Normal"/>
    <w:link w:val="CommentTextChar"/>
    <w:uiPriority w:val="99"/>
    <w:unhideWhenUsed/>
    <w:rsid w:val="00B83972"/>
    <w:pPr>
      <w:spacing w:line="240" w:lineRule="auto"/>
    </w:pPr>
    <w:rPr>
      <w:sz w:val="20"/>
      <w:szCs w:val="20"/>
    </w:rPr>
  </w:style>
  <w:style w:type="character" w:customStyle="1" w:styleId="CommentTextChar">
    <w:name w:val="Comment Text Char"/>
    <w:basedOn w:val="DefaultParagraphFont"/>
    <w:link w:val="CommentText"/>
    <w:uiPriority w:val="99"/>
    <w:rsid w:val="00B83972"/>
    <w:rPr>
      <w:sz w:val="20"/>
      <w:szCs w:val="20"/>
    </w:rPr>
  </w:style>
  <w:style w:type="paragraph" w:styleId="CommentSubject">
    <w:name w:val="annotation subject"/>
    <w:basedOn w:val="CommentText"/>
    <w:next w:val="CommentText"/>
    <w:link w:val="CommentSubjectChar"/>
    <w:uiPriority w:val="99"/>
    <w:semiHidden/>
    <w:unhideWhenUsed/>
    <w:rsid w:val="00B83972"/>
    <w:rPr>
      <w:b/>
      <w:bCs/>
    </w:rPr>
  </w:style>
  <w:style w:type="character" w:customStyle="1" w:styleId="CommentSubjectChar">
    <w:name w:val="Comment Subject Char"/>
    <w:basedOn w:val="CommentTextChar"/>
    <w:link w:val="CommentSubject"/>
    <w:uiPriority w:val="99"/>
    <w:semiHidden/>
    <w:rsid w:val="00B83972"/>
    <w:rPr>
      <w:b/>
      <w:bCs/>
      <w:sz w:val="20"/>
      <w:szCs w:val="20"/>
    </w:rPr>
  </w:style>
  <w:style w:type="character" w:styleId="UnresolvedMention">
    <w:name w:val="Unresolved Mention"/>
    <w:basedOn w:val="DefaultParagraphFont"/>
    <w:uiPriority w:val="99"/>
    <w:semiHidden/>
    <w:unhideWhenUsed/>
    <w:rsid w:val="00B83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cdo-disability-inclusion-and-rights-strategy-2022-to-2030/fcdo-disability-inclusion-and-rights-strategy-2022-to-2030-building-an-inclusive-future-for-all-a-sustainable-rights-based-approach" TargetMode="External"/><Relationship Id="rId13" Type="http://schemas.openxmlformats.org/officeDocument/2006/relationships/hyperlink" Target="https://www.sddirect.org.uk/project/disability-inclusion-helpdesk" TargetMode="External"/><Relationship Id="rId18" Type="http://schemas.openxmlformats.org/officeDocument/2006/relationships/hyperlink" Target="https://inclusivefutures.org/inclusive-educ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earch.sightsavers.org/" TargetMode="External"/><Relationship Id="rId17" Type="http://schemas.openxmlformats.org/officeDocument/2006/relationships/hyperlink" Target="https://zeroproject.org/view/project/0c5aed52-a72b-486b-838d-07fa1d84251f" TargetMode="External"/><Relationship Id="rId2" Type="http://schemas.openxmlformats.org/officeDocument/2006/relationships/numbering" Target="numbering.xml"/><Relationship Id="rId16" Type="http://schemas.openxmlformats.org/officeDocument/2006/relationships/hyperlink" Target="https://www.sightsavers.org/blogs/2024/02/the-key-to-inclusive-education-is-engaging-op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s.ac.uk/projects/inclusive-futures/" TargetMode="External"/><Relationship Id="rId5" Type="http://schemas.openxmlformats.org/officeDocument/2006/relationships/webSettings" Target="webSettings.xml"/><Relationship Id="rId15" Type="http://schemas.openxmlformats.org/officeDocument/2006/relationships/hyperlink" Target="https://inclusivefutures.org/learning-from-covid-19/" TargetMode="External"/><Relationship Id="rId10" Type="http://schemas.openxmlformats.org/officeDocument/2006/relationships/hyperlink" Target="https://www.lshtm.ac.uk/research/centres-projects-groups/pend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clusivefutures.org/how-can-building-collaborative-alliances-support-disability-inclusion/" TargetMode="External"/><Relationship Id="rId14" Type="http://schemas.openxmlformats.org/officeDocument/2006/relationships/hyperlink" Target="https://devtracker.fcdo.gov.uk/projects/GB-GOV-1-300397/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A241-9A64-41F8-BC44-EED4B04C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Walsh</dc:creator>
  <cp:keywords/>
  <dc:description/>
  <cp:lastModifiedBy>Claire Walsh</cp:lastModifiedBy>
  <cp:revision>12</cp:revision>
  <dcterms:created xsi:type="dcterms:W3CDTF">2024-04-17T10:26:00Z</dcterms:created>
  <dcterms:modified xsi:type="dcterms:W3CDTF">2024-04-17T10:35:00Z</dcterms:modified>
</cp:coreProperties>
</file>