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BB" w:rsidRPr="00AF5CBB" w:rsidRDefault="00AF5CBB" w:rsidP="00AF5CBB">
      <w:pPr>
        <w:rPr>
          <w:rFonts w:ascii="Arial" w:eastAsia="Times New Roman" w:hAnsi="Arial" w:cs="Arial"/>
          <w:b/>
          <w:color w:val="595A5C"/>
          <w:kern w:val="0"/>
          <w:sz w:val="24"/>
          <w:szCs w:val="24"/>
          <w14:ligatures w14:val="none"/>
        </w:rPr>
      </w:pPr>
      <w:r w:rsidRPr="00AF5CBB">
        <w:rPr>
          <w:rFonts w:ascii="Arial" w:eastAsia="Times New Roman" w:hAnsi="Arial" w:cs="Arial"/>
          <w:b/>
          <w:color w:val="595A5C"/>
          <w:kern w:val="0"/>
          <w:sz w:val="24"/>
          <w:szCs w:val="24"/>
          <w14:ligatures w14:val="none"/>
        </w:rPr>
        <w:t>CDPF AT COMMISSION ON THE STATUS OF WOMEN (CSW)</w:t>
      </w:r>
      <w:r>
        <w:rPr>
          <w:rFonts w:ascii="Arial" w:eastAsia="Times New Roman" w:hAnsi="Arial" w:cs="Arial"/>
          <w:b/>
          <w:color w:val="595A5C"/>
          <w:kern w:val="0"/>
          <w:sz w:val="24"/>
          <w:szCs w:val="24"/>
          <w14:ligatures w14:val="none"/>
        </w:rPr>
        <w:t xml:space="preserve"> </w:t>
      </w:r>
      <w:r w:rsidRPr="00AF5CBB">
        <w:rPr>
          <w:rFonts w:ascii="Arial" w:eastAsia="Times New Roman" w:hAnsi="Arial" w:cs="Arial"/>
          <w:b/>
          <w:color w:val="595A5C"/>
          <w:kern w:val="0"/>
          <w:sz w:val="24"/>
          <w:szCs w:val="24"/>
          <w14:ligatures w14:val="none"/>
        </w:rPr>
        <w:t xml:space="preserve">68 New York, March 2024 </w:t>
      </w:r>
    </w:p>
    <w:p w:rsidR="005E5259" w:rsidRDefault="005E5259" w:rsidP="005E5259">
      <w:pPr>
        <w:jc w:val="both"/>
        <w:rPr>
          <w:rFonts w:ascii="Arial" w:eastAsia="Times New Roman" w:hAnsi="Arial" w:cs="Arial"/>
          <w:color w:val="595A5C"/>
          <w:kern w:val="0"/>
          <w:sz w:val="24"/>
          <w:szCs w:val="24"/>
          <w14:ligatures w14:val="none"/>
        </w:rPr>
      </w:pPr>
      <w:r>
        <w:rPr>
          <w:rFonts w:ascii="Arial" w:eastAsia="Times New Roman" w:hAnsi="Arial" w:cs="Arial"/>
          <w:color w:val="595A5C"/>
          <w:kern w:val="0"/>
          <w:sz w:val="24"/>
          <w:szCs w:val="24"/>
          <w14:ligatures w14:val="none"/>
        </w:rPr>
        <w:t>The Commission on the Status of Wom</w:t>
      </w:r>
      <w:r w:rsidR="003C4D7F">
        <w:rPr>
          <w:rFonts w:ascii="Arial" w:eastAsia="Times New Roman" w:hAnsi="Arial" w:cs="Arial"/>
          <w:color w:val="595A5C"/>
          <w:kern w:val="0"/>
          <w:sz w:val="24"/>
          <w:szCs w:val="24"/>
          <w14:ligatures w14:val="none"/>
        </w:rPr>
        <w:t>en (CSW</w:t>
      </w:r>
      <w:proofErr w:type="gramStart"/>
      <w:r w:rsidR="003C4D7F">
        <w:rPr>
          <w:rFonts w:ascii="Arial" w:eastAsia="Times New Roman" w:hAnsi="Arial" w:cs="Arial"/>
          <w:color w:val="595A5C"/>
          <w:kern w:val="0"/>
          <w:sz w:val="24"/>
          <w:szCs w:val="24"/>
          <w14:ligatures w14:val="none"/>
        </w:rPr>
        <w:t>)</w:t>
      </w:r>
      <w:r>
        <w:rPr>
          <w:rFonts w:ascii="Arial" w:eastAsia="Times New Roman" w:hAnsi="Arial" w:cs="Arial"/>
          <w:color w:val="595A5C"/>
          <w:kern w:val="0"/>
          <w:sz w:val="24"/>
          <w:szCs w:val="24"/>
          <w14:ligatures w14:val="none"/>
        </w:rPr>
        <w:t>68</w:t>
      </w:r>
      <w:proofErr w:type="gramEnd"/>
      <w:r>
        <w:rPr>
          <w:rFonts w:ascii="Arial" w:eastAsia="Times New Roman" w:hAnsi="Arial" w:cs="Arial"/>
          <w:color w:val="595A5C"/>
          <w:kern w:val="0"/>
          <w:sz w:val="24"/>
          <w:szCs w:val="24"/>
          <w14:ligatures w14:val="none"/>
        </w:rPr>
        <w:t xml:space="preserve"> was held in New York from the 11</w:t>
      </w:r>
      <w:r w:rsidRPr="00B43F98">
        <w:rPr>
          <w:rFonts w:ascii="Arial" w:eastAsia="Times New Roman" w:hAnsi="Arial" w:cs="Arial"/>
          <w:color w:val="595A5C"/>
          <w:kern w:val="0"/>
          <w:sz w:val="24"/>
          <w:szCs w:val="24"/>
          <w:vertAlign w:val="superscript"/>
          <w14:ligatures w14:val="none"/>
        </w:rPr>
        <w:t>th</w:t>
      </w:r>
      <w:r>
        <w:rPr>
          <w:rFonts w:ascii="Arial" w:eastAsia="Times New Roman" w:hAnsi="Arial" w:cs="Arial"/>
          <w:color w:val="595A5C"/>
          <w:kern w:val="0"/>
          <w:sz w:val="24"/>
          <w:szCs w:val="24"/>
          <w14:ligatures w14:val="none"/>
        </w:rPr>
        <w:t xml:space="preserve"> to 22</w:t>
      </w:r>
      <w:r w:rsidRPr="00B43F98">
        <w:rPr>
          <w:rFonts w:ascii="Arial" w:eastAsia="Times New Roman" w:hAnsi="Arial" w:cs="Arial"/>
          <w:color w:val="595A5C"/>
          <w:kern w:val="0"/>
          <w:sz w:val="24"/>
          <w:szCs w:val="24"/>
          <w:vertAlign w:val="superscript"/>
          <w14:ligatures w14:val="none"/>
        </w:rPr>
        <w:t>nd</w:t>
      </w:r>
      <w:r>
        <w:rPr>
          <w:rFonts w:ascii="Arial" w:eastAsia="Times New Roman" w:hAnsi="Arial" w:cs="Arial"/>
          <w:color w:val="595A5C"/>
          <w:kern w:val="0"/>
          <w:sz w:val="24"/>
          <w:szCs w:val="24"/>
          <w14:ligatures w14:val="none"/>
        </w:rPr>
        <w:t xml:space="preserve"> March 2022.  The conference brought together representatives of Commonwealth member states from all regions of the world to engage and discuss the Gender Agenda.</w:t>
      </w:r>
      <w:r w:rsidR="00AF5CBB">
        <w:rPr>
          <w:rFonts w:ascii="Arial" w:eastAsia="Times New Roman" w:hAnsi="Arial" w:cs="Arial"/>
          <w:color w:val="595A5C"/>
          <w:kern w:val="0"/>
          <w:sz w:val="24"/>
          <w:szCs w:val="24"/>
          <w14:ligatures w14:val="none"/>
        </w:rPr>
        <w:t xml:space="preserve"> The </w:t>
      </w:r>
      <w:r w:rsidR="00AF5CBB" w:rsidRPr="00AF5CBB">
        <w:rPr>
          <w:rFonts w:ascii="Arial" w:eastAsia="Times New Roman" w:hAnsi="Arial" w:cs="Arial"/>
          <w:b/>
          <w:color w:val="595A5C"/>
          <w:kern w:val="0"/>
          <w:sz w:val="24"/>
          <w:szCs w:val="24"/>
          <w14:ligatures w14:val="none"/>
        </w:rPr>
        <w:t>Priority Theme</w:t>
      </w:r>
      <w:r w:rsidR="00AF5CBB">
        <w:rPr>
          <w:rFonts w:ascii="Arial" w:eastAsia="Times New Roman" w:hAnsi="Arial" w:cs="Arial"/>
          <w:color w:val="595A5C"/>
          <w:kern w:val="0"/>
          <w:sz w:val="24"/>
          <w:szCs w:val="24"/>
          <w14:ligatures w14:val="none"/>
        </w:rPr>
        <w:t xml:space="preserve"> for the CSW68 was “</w:t>
      </w:r>
      <w:r w:rsidR="00AF5CBB" w:rsidRPr="00AF5CBB">
        <w:rPr>
          <w:rFonts w:ascii="Arial" w:eastAsia="Times New Roman" w:hAnsi="Arial" w:cs="Arial"/>
          <w:i/>
          <w:color w:val="595A5C"/>
          <w:kern w:val="0"/>
          <w:sz w:val="24"/>
          <w:szCs w:val="24"/>
          <w14:ligatures w14:val="none"/>
        </w:rPr>
        <w:t>Accelerating the achievement of gender equality and the empowerment of all women and girls by addressing poverty and strengthening institutions and financing with a gender perspective</w:t>
      </w:r>
      <w:r w:rsidR="00AF5CBB">
        <w:rPr>
          <w:rFonts w:ascii="Arial" w:eastAsia="Times New Roman" w:hAnsi="Arial" w:cs="Arial"/>
          <w:color w:val="595A5C"/>
          <w:kern w:val="0"/>
          <w:sz w:val="24"/>
          <w:szCs w:val="24"/>
          <w14:ligatures w14:val="none"/>
        </w:rPr>
        <w:t xml:space="preserve">”. The </w:t>
      </w:r>
      <w:r w:rsidR="00AF5CBB" w:rsidRPr="004819C1">
        <w:rPr>
          <w:rFonts w:ascii="Arial" w:eastAsia="Times New Roman" w:hAnsi="Arial" w:cs="Arial"/>
          <w:b/>
          <w:bCs/>
          <w:color w:val="595A5C"/>
          <w:kern w:val="0"/>
          <w:sz w:val="24"/>
          <w:szCs w:val="24"/>
          <w14:ligatures w14:val="none"/>
        </w:rPr>
        <w:t>Review theme</w:t>
      </w:r>
      <w:r w:rsidR="00AF5CBB">
        <w:rPr>
          <w:rFonts w:ascii="Arial" w:eastAsia="Times New Roman" w:hAnsi="Arial" w:cs="Arial"/>
          <w:b/>
          <w:bCs/>
          <w:color w:val="595A5C"/>
          <w:kern w:val="0"/>
          <w:sz w:val="24"/>
          <w:szCs w:val="24"/>
          <w14:ligatures w14:val="none"/>
        </w:rPr>
        <w:t xml:space="preserve"> was</w:t>
      </w:r>
      <w:r w:rsidR="00AF5CBB" w:rsidRPr="004819C1">
        <w:rPr>
          <w:rFonts w:ascii="Arial" w:eastAsia="Times New Roman" w:hAnsi="Arial" w:cs="Arial"/>
          <w:b/>
          <w:bCs/>
          <w:color w:val="595A5C"/>
          <w:kern w:val="0"/>
          <w:sz w:val="24"/>
          <w:szCs w:val="24"/>
          <w14:ligatures w14:val="none"/>
        </w:rPr>
        <w:t> </w:t>
      </w:r>
      <w:r w:rsidR="00AF5CBB" w:rsidRPr="00AF5CBB">
        <w:rPr>
          <w:rFonts w:ascii="Arial" w:eastAsia="Times New Roman" w:hAnsi="Arial" w:cs="Arial"/>
          <w:i/>
          <w:color w:val="595A5C"/>
          <w:kern w:val="0"/>
          <w:sz w:val="24"/>
          <w:szCs w:val="24"/>
          <w14:ligatures w14:val="none"/>
        </w:rPr>
        <w:t>Social protection systems, access to public services and sustainable infrastructure for gender equality and the empowerment of women and girls</w:t>
      </w:r>
      <w:r w:rsidR="00AF5CBB">
        <w:rPr>
          <w:rFonts w:ascii="Arial" w:eastAsia="Times New Roman" w:hAnsi="Arial" w:cs="Arial"/>
          <w:i/>
          <w:color w:val="595A5C"/>
          <w:kern w:val="0"/>
          <w:sz w:val="24"/>
          <w:szCs w:val="24"/>
          <w14:ligatures w14:val="none"/>
        </w:rPr>
        <w:t>”</w:t>
      </w:r>
      <w:r w:rsidR="00AF5CBB">
        <w:rPr>
          <w:rFonts w:ascii="Arial" w:eastAsia="Times New Roman" w:hAnsi="Arial" w:cs="Arial"/>
          <w:color w:val="595A5C"/>
          <w:kern w:val="0"/>
          <w:sz w:val="24"/>
          <w:szCs w:val="24"/>
          <w14:ligatures w14:val="none"/>
        </w:rPr>
        <w:t xml:space="preserve">. </w:t>
      </w:r>
    </w:p>
    <w:p w:rsidR="005E5259" w:rsidRDefault="005E5259" w:rsidP="005E5259">
      <w:pPr>
        <w:jc w:val="both"/>
        <w:rPr>
          <w:rFonts w:ascii="Arial" w:eastAsia="Times New Roman" w:hAnsi="Arial" w:cs="Arial"/>
          <w:color w:val="595A5C"/>
          <w:kern w:val="0"/>
          <w:sz w:val="24"/>
          <w:szCs w:val="24"/>
          <w14:ligatures w14:val="none"/>
        </w:rPr>
      </w:pPr>
      <w:r>
        <w:rPr>
          <w:rFonts w:ascii="Arial" w:eastAsia="Times New Roman" w:hAnsi="Arial" w:cs="Arial"/>
          <w:color w:val="595A5C"/>
          <w:kern w:val="0"/>
          <w:sz w:val="24"/>
          <w:szCs w:val="24"/>
          <w14:ligatures w14:val="none"/>
        </w:rPr>
        <w:t>The Commonwealth Secretariat, Gender Section, headed by Ms.</w:t>
      </w:r>
      <w:r>
        <w:rPr>
          <w:rFonts w:ascii="Arial" w:eastAsia="Times New Roman" w:hAnsi="Arial" w:cs="Arial"/>
          <w:color w:val="595A5C"/>
          <w:kern w:val="0"/>
          <w:sz w:val="24"/>
          <w:szCs w:val="24"/>
          <w14:ligatures w14:val="none"/>
        </w:rPr>
        <w:t xml:space="preserve"> </w:t>
      </w:r>
      <w:r w:rsidR="007B57B6">
        <w:rPr>
          <w:rFonts w:ascii="Arial" w:eastAsia="Times New Roman" w:hAnsi="Arial" w:cs="Arial"/>
          <w:color w:val="595A5C"/>
          <w:kern w:val="0"/>
          <w:sz w:val="24"/>
          <w:szCs w:val="24"/>
          <w14:ligatures w14:val="none"/>
        </w:rPr>
        <w:t>Jennif</w:t>
      </w:r>
      <w:r>
        <w:rPr>
          <w:rFonts w:ascii="Arial" w:eastAsia="Times New Roman" w:hAnsi="Arial" w:cs="Arial"/>
          <w:color w:val="595A5C"/>
          <w:kern w:val="0"/>
          <w:sz w:val="24"/>
          <w:szCs w:val="24"/>
          <w14:ligatures w14:val="none"/>
        </w:rPr>
        <w:t>er organized a National Women’s Machinery sid</w:t>
      </w:r>
      <w:r>
        <w:rPr>
          <w:rFonts w:ascii="Arial" w:eastAsia="Times New Roman" w:hAnsi="Arial" w:cs="Arial"/>
          <w:color w:val="595A5C"/>
          <w:kern w:val="0"/>
          <w:sz w:val="24"/>
          <w:szCs w:val="24"/>
          <w14:ligatures w14:val="none"/>
        </w:rPr>
        <w:t>e Event. The workshop took place</w:t>
      </w:r>
      <w:r w:rsidR="00630BA8">
        <w:rPr>
          <w:rFonts w:ascii="Arial" w:eastAsia="Times New Roman" w:hAnsi="Arial" w:cs="Arial"/>
          <w:color w:val="595A5C"/>
          <w:kern w:val="0"/>
          <w:sz w:val="24"/>
          <w:szCs w:val="24"/>
          <w14:ligatures w14:val="none"/>
        </w:rPr>
        <w:t xml:space="preserve"> at the Commonwealth Joint Office in New York followed by the first Commonwealth Women’s Forum Event on</w:t>
      </w:r>
      <w:r w:rsidR="00935F79">
        <w:rPr>
          <w:rFonts w:ascii="Arial" w:eastAsia="Times New Roman" w:hAnsi="Arial" w:cs="Arial"/>
          <w:color w:val="595A5C"/>
          <w:kern w:val="0"/>
          <w:sz w:val="24"/>
          <w:szCs w:val="24"/>
          <w14:ligatures w14:val="none"/>
        </w:rPr>
        <w:t xml:space="preserve"> Women’s Economic Empowerment. </w:t>
      </w:r>
      <w:r w:rsidR="00630BA8">
        <w:rPr>
          <w:rFonts w:ascii="Arial" w:eastAsia="Times New Roman" w:hAnsi="Arial" w:cs="Arial"/>
          <w:color w:val="595A5C"/>
          <w:kern w:val="0"/>
          <w:sz w:val="24"/>
          <w:szCs w:val="24"/>
          <w14:ligatures w14:val="none"/>
        </w:rPr>
        <w:t xml:space="preserve"> </w:t>
      </w:r>
      <w:r>
        <w:rPr>
          <w:rFonts w:ascii="Arial" w:eastAsia="Times New Roman" w:hAnsi="Arial" w:cs="Arial"/>
          <w:color w:val="595A5C"/>
          <w:kern w:val="0"/>
          <w:sz w:val="24"/>
          <w:szCs w:val="24"/>
          <w14:ligatures w14:val="none"/>
        </w:rPr>
        <w:t xml:space="preserve">  </w:t>
      </w:r>
      <w:r>
        <w:rPr>
          <w:rFonts w:ascii="Arial" w:eastAsia="Times New Roman" w:hAnsi="Arial" w:cs="Arial"/>
          <w:color w:val="595A5C"/>
          <w:kern w:val="0"/>
          <w:sz w:val="24"/>
          <w:szCs w:val="24"/>
          <w14:ligatures w14:val="none"/>
        </w:rPr>
        <w:t xml:space="preserve"> </w:t>
      </w:r>
    </w:p>
    <w:p w:rsidR="007538CC" w:rsidRDefault="00935F79" w:rsidP="007538CC">
      <w:pPr>
        <w:pStyle w:val="Default"/>
        <w:jc w:val="both"/>
        <w:rPr>
          <w:rFonts w:ascii="Arial" w:eastAsia="Times New Roman" w:hAnsi="Arial" w:cs="Arial"/>
          <w:color w:val="595A5C"/>
          <w14:ligatures w14:val="none"/>
        </w:rPr>
      </w:pPr>
      <w:r>
        <w:rPr>
          <w:rFonts w:ascii="Arial" w:eastAsia="Times New Roman" w:hAnsi="Arial" w:cs="Arial"/>
          <w:color w:val="595A5C"/>
          <w14:ligatures w14:val="none"/>
        </w:rPr>
        <w:t xml:space="preserve">During the side event, Commonwealth Disabled Peoples Forum (CDPF) was given a chance to present on Disability Inclusion and to give strategies on how the achievement of the </w:t>
      </w:r>
      <w:r w:rsidR="0032197F">
        <w:rPr>
          <w:rFonts w:ascii="Arial" w:eastAsia="Times New Roman" w:hAnsi="Arial" w:cs="Arial"/>
          <w:color w:val="595A5C"/>
          <w14:ligatures w14:val="none"/>
        </w:rPr>
        <w:t xml:space="preserve">actualization of the Convention on the Rights of Persons with Disabilities (CRPD) and </w:t>
      </w:r>
      <w:r>
        <w:rPr>
          <w:rFonts w:ascii="Arial" w:eastAsia="Times New Roman" w:hAnsi="Arial" w:cs="Arial"/>
          <w:color w:val="595A5C"/>
          <w14:ligatures w14:val="none"/>
        </w:rPr>
        <w:t xml:space="preserve">Sustainable Development Goals </w:t>
      </w:r>
      <w:r w:rsidR="0032197F">
        <w:rPr>
          <w:rFonts w:ascii="Arial" w:eastAsia="Times New Roman" w:hAnsi="Arial" w:cs="Arial"/>
          <w:color w:val="595A5C"/>
          <w14:ligatures w14:val="none"/>
        </w:rPr>
        <w:t xml:space="preserve">(SGDs) could be achieved given the short time remaining to its count down.  </w:t>
      </w:r>
      <w:r w:rsidR="006D33D9">
        <w:rPr>
          <w:rFonts w:ascii="Arial" w:eastAsia="Times New Roman" w:hAnsi="Arial" w:cs="Arial"/>
          <w:color w:val="595A5C"/>
          <w14:ligatures w14:val="none"/>
        </w:rPr>
        <w:t xml:space="preserve">The </w:t>
      </w:r>
      <w:r w:rsidR="00385F0A">
        <w:rPr>
          <w:rFonts w:ascii="Arial" w:eastAsia="Times New Roman" w:hAnsi="Arial" w:cs="Arial"/>
          <w:color w:val="595A5C"/>
          <w14:ligatures w14:val="none"/>
        </w:rPr>
        <w:t xml:space="preserve">Disability Inclusion </w:t>
      </w:r>
      <w:r w:rsidR="006D33D9">
        <w:rPr>
          <w:rFonts w:ascii="Arial" w:eastAsia="Times New Roman" w:hAnsi="Arial" w:cs="Arial"/>
          <w:color w:val="595A5C"/>
          <w14:ligatures w14:val="none"/>
        </w:rPr>
        <w:t xml:space="preserve">agenda </w:t>
      </w:r>
      <w:r w:rsidR="00385F0A">
        <w:rPr>
          <w:rFonts w:ascii="Arial" w:eastAsia="Times New Roman" w:hAnsi="Arial" w:cs="Arial"/>
          <w:color w:val="595A5C"/>
          <w14:ligatures w14:val="none"/>
        </w:rPr>
        <w:t xml:space="preserve">is one of </w:t>
      </w:r>
      <w:r w:rsidR="006D33D9">
        <w:rPr>
          <w:rFonts w:ascii="Arial" w:eastAsia="Times New Roman" w:hAnsi="Arial" w:cs="Arial"/>
          <w:color w:val="595A5C"/>
          <w14:ligatures w14:val="none"/>
        </w:rPr>
        <w:t xml:space="preserve">outcomes of </w:t>
      </w:r>
      <w:r w:rsidR="00385F0A">
        <w:rPr>
          <w:rFonts w:ascii="Arial" w:eastAsia="Times New Roman" w:hAnsi="Arial" w:cs="Arial"/>
          <w:color w:val="595A5C"/>
          <w14:ligatures w14:val="none"/>
        </w:rPr>
        <w:t xml:space="preserve">the </w:t>
      </w:r>
      <w:r w:rsidR="007538CC">
        <w:rPr>
          <w:rFonts w:ascii="Arial" w:eastAsia="Times New Roman" w:hAnsi="Arial" w:cs="Arial"/>
          <w:color w:val="595A5C"/>
          <w14:ligatures w14:val="none"/>
        </w:rPr>
        <w:t>13</w:t>
      </w:r>
      <w:r w:rsidR="007538CC">
        <w:rPr>
          <w:rFonts w:ascii="Arial" w:eastAsia="Times New Roman" w:hAnsi="Arial" w:cs="Arial"/>
          <w:color w:val="595A5C"/>
          <w:vertAlign w:val="superscript"/>
          <w14:ligatures w14:val="none"/>
        </w:rPr>
        <w:t xml:space="preserve">th </w:t>
      </w:r>
      <w:r w:rsidR="007538CC">
        <w:rPr>
          <w:rFonts w:ascii="Arial" w:eastAsia="Times New Roman" w:hAnsi="Arial" w:cs="Arial"/>
          <w:color w:val="595A5C"/>
          <w14:ligatures w14:val="none"/>
        </w:rPr>
        <w:t>Women Affairs Women’</w:t>
      </w:r>
      <w:r w:rsidR="006D33D9">
        <w:rPr>
          <w:rFonts w:ascii="Arial" w:eastAsia="Times New Roman" w:hAnsi="Arial" w:cs="Arial"/>
          <w:color w:val="595A5C"/>
          <w14:ligatures w14:val="none"/>
        </w:rPr>
        <w:t>s M</w:t>
      </w:r>
      <w:r w:rsidR="007538CC">
        <w:rPr>
          <w:rFonts w:ascii="Arial" w:eastAsia="Times New Roman" w:hAnsi="Arial" w:cs="Arial"/>
          <w:color w:val="595A5C"/>
          <w14:ligatures w14:val="none"/>
        </w:rPr>
        <w:t xml:space="preserve">eeting (13WAMM) held in </w:t>
      </w:r>
      <w:r w:rsidR="006D33D9">
        <w:rPr>
          <w:rFonts w:ascii="Arial" w:eastAsia="Times New Roman" w:hAnsi="Arial" w:cs="Arial"/>
          <w:color w:val="595A5C"/>
          <w14:ligatures w14:val="none"/>
        </w:rPr>
        <w:t xml:space="preserve">Nassau, </w:t>
      </w:r>
      <w:r w:rsidR="007538CC">
        <w:rPr>
          <w:rFonts w:ascii="Arial" w:eastAsia="Times New Roman" w:hAnsi="Arial" w:cs="Arial"/>
          <w:color w:val="595A5C"/>
          <w14:ligatures w14:val="none"/>
        </w:rPr>
        <w:t xml:space="preserve">Bahamas with the theme “Equality </w:t>
      </w:r>
      <w:r w:rsidR="006D33D9">
        <w:rPr>
          <w:rFonts w:ascii="Arial" w:eastAsia="Times New Roman" w:hAnsi="Arial" w:cs="Arial"/>
          <w:color w:val="595A5C"/>
          <w14:ligatures w14:val="none"/>
        </w:rPr>
        <w:t>towards</w:t>
      </w:r>
      <w:r w:rsidR="007538CC">
        <w:rPr>
          <w:rFonts w:ascii="Arial" w:eastAsia="Times New Roman" w:hAnsi="Arial" w:cs="Arial"/>
          <w:color w:val="595A5C"/>
          <w14:ligatures w14:val="none"/>
        </w:rPr>
        <w:t xml:space="preserve"> a Common Future”. </w:t>
      </w:r>
    </w:p>
    <w:p w:rsidR="004D76F3" w:rsidRDefault="004D76F3" w:rsidP="007538CC">
      <w:pPr>
        <w:pStyle w:val="Default"/>
        <w:jc w:val="both"/>
        <w:rPr>
          <w:rFonts w:ascii="Arial" w:eastAsia="Times New Roman" w:hAnsi="Arial" w:cs="Arial"/>
          <w:color w:val="595A5C"/>
          <w14:ligatures w14:val="none"/>
        </w:rPr>
      </w:pPr>
    </w:p>
    <w:p w:rsidR="00A83341" w:rsidRDefault="004D76F3" w:rsidP="007538CC">
      <w:pPr>
        <w:pStyle w:val="Default"/>
        <w:jc w:val="both"/>
        <w:rPr>
          <w:rFonts w:ascii="Arial" w:eastAsia="Times New Roman" w:hAnsi="Arial" w:cs="Arial"/>
          <w:color w:val="595A5C"/>
          <w14:ligatures w14:val="none"/>
        </w:rPr>
      </w:pPr>
      <w:r>
        <w:rPr>
          <w:rFonts w:ascii="Arial" w:eastAsia="Times New Roman" w:hAnsi="Arial" w:cs="Arial"/>
          <w:color w:val="595A5C"/>
          <w14:ligatures w14:val="none"/>
        </w:rPr>
        <w:t>Out of the 2.5 billion people in the 56 Commonwealth, 1.3 billion, who comprise nearly 16 per cent of the global population experience a significant disability and the number is increasin</w:t>
      </w:r>
      <w:r w:rsidR="007606B4">
        <w:rPr>
          <w:rFonts w:ascii="Arial" w:eastAsia="Times New Roman" w:hAnsi="Arial" w:cs="Arial"/>
          <w:color w:val="595A5C"/>
          <w14:ligatures w14:val="none"/>
        </w:rPr>
        <w:t xml:space="preserve">g. Not only are women and girls </w:t>
      </w:r>
      <w:r>
        <w:rPr>
          <w:rFonts w:ascii="Arial" w:eastAsia="Times New Roman" w:hAnsi="Arial" w:cs="Arial"/>
          <w:color w:val="595A5C"/>
          <w14:ligatures w14:val="none"/>
        </w:rPr>
        <w:t xml:space="preserve">disproportionately represented, with the disability prevalence rate of approximately 19 per cent verses 12 per cent for men. But they also face multiple barriers that may result in a lower economic and social status, increased </w:t>
      </w:r>
      <w:r w:rsidR="007606B4">
        <w:rPr>
          <w:rFonts w:ascii="Arial" w:eastAsia="Times New Roman" w:hAnsi="Arial" w:cs="Arial"/>
          <w:color w:val="595A5C"/>
          <w14:ligatures w14:val="none"/>
        </w:rPr>
        <w:t xml:space="preserve">risk of gender based violence and abuse, including sexual violence, gender based discriminatory practices, limited access to education, health services, including sexual and reproductive health services, information, information, service, access to justice, as well as civic and political participation, and the emerging climate change impacts. </w:t>
      </w:r>
    </w:p>
    <w:p w:rsidR="00A83341" w:rsidRDefault="00A83341" w:rsidP="007538CC">
      <w:pPr>
        <w:pStyle w:val="Default"/>
        <w:jc w:val="both"/>
        <w:rPr>
          <w:rFonts w:ascii="Arial" w:eastAsia="Times New Roman" w:hAnsi="Arial" w:cs="Arial"/>
          <w:color w:val="595A5C"/>
          <w14:ligatures w14:val="none"/>
        </w:rPr>
      </w:pPr>
    </w:p>
    <w:p w:rsidR="007239E0" w:rsidRDefault="007606B4" w:rsidP="00AD3006">
      <w:pPr>
        <w:pStyle w:val="Default"/>
        <w:jc w:val="both"/>
        <w:rPr>
          <w:rFonts w:ascii="Arial" w:eastAsia="Times New Roman" w:hAnsi="Arial" w:cs="Arial"/>
          <w:color w:val="595A5C"/>
          <w14:ligatures w14:val="none"/>
        </w:rPr>
      </w:pPr>
      <w:r>
        <w:rPr>
          <w:rFonts w:ascii="Arial" w:eastAsia="Times New Roman" w:hAnsi="Arial" w:cs="Arial"/>
          <w:color w:val="595A5C"/>
          <w14:ligatures w14:val="none"/>
        </w:rPr>
        <w:t xml:space="preserve">These barriers exacerbate the full realization of the rights of all women and girls with disabilities. </w:t>
      </w:r>
      <w:r w:rsidR="00A83341">
        <w:rPr>
          <w:rFonts w:ascii="Arial" w:eastAsia="Times New Roman" w:hAnsi="Arial" w:cs="Arial"/>
          <w:color w:val="595A5C"/>
          <w14:ligatures w14:val="none"/>
        </w:rPr>
        <w:t>The need for meaningful inclusion of disabled people and their representative organizations and more so, women and girls with disabilities for gender equality highlighting the importance of the collection of disaggregated data and adoption of the Disability Inclusion Strategy and Action Plan to fast tract the actualization of the CRPD and SDGs is key.</w:t>
      </w:r>
      <w:r w:rsidR="00CD54A7">
        <w:rPr>
          <w:rFonts w:ascii="Arial" w:eastAsia="Times New Roman" w:hAnsi="Arial" w:cs="Arial"/>
          <w:color w:val="595A5C"/>
          <w14:ligatures w14:val="none"/>
        </w:rPr>
        <w:t xml:space="preserve">  </w:t>
      </w:r>
    </w:p>
    <w:p w:rsidR="007239E0" w:rsidRDefault="007239E0" w:rsidP="00AD3006">
      <w:pPr>
        <w:pStyle w:val="Default"/>
        <w:jc w:val="both"/>
        <w:rPr>
          <w:rFonts w:ascii="Arial" w:eastAsia="Times New Roman" w:hAnsi="Arial" w:cs="Arial"/>
          <w:color w:val="595A5C"/>
          <w14:ligatures w14:val="none"/>
        </w:rPr>
      </w:pPr>
    </w:p>
    <w:p w:rsidR="00B43F98" w:rsidRDefault="007239E0" w:rsidP="00AD3006">
      <w:pPr>
        <w:pStyle w:val="Default"/>
        <w:jc w:val="both"/>
        <w:rPr>
          <w:rFonts w:ascii="Arial" w:eastAsia="Times New Roman" w:hAnsi="Arial" w:cs="Arial"/>
          <w:color w:val="595A5C"/>
          <w14:ligatures w14:val="none"/>
        </w:rPr>
      </w:pPr>
      <w:r>
        <w:rPr>
          <w:rFonts w:ascii="Arial" w:eastAsia="Times New Roman" w:hAnsi="Arial" w:cs="Arial"/>
          <w:color w:val="595A5C"/>
          <w14:ligatures w14:val="none"/>
        </w:rPr>
        <w:t xml:space="preserve">The Chair, CDPF highlighted </w:t>
      </w:r>
      <w:r w:rsidR="00416244">
        <w:rPr>
          <w:rFonts w:ascii="Arial" w:eastAsia="Times New Roman" w:hAnsi="Arial" w:cs="Arial"/>
          <w:color w:val="595A5C"/>
          <w14:ligatures w14:val="none"/>
        </w:rPr>
        <w:t>on disability rights on Education, Work and Employment – Economic Empowerment, Accessibility, Stigma and Discrimination, Political participation, Cross cutting issues on Gender and Age (inter-</w:t>
      </w:r>
      <w:proofErr w:type="spellStart"/>
      <w:r w:rsidR="00416244">
        <w:rPr>
          <w:rFonts w:ascii="Arial" w:eastAsia="Times New Roman" w:hAnsi="Arial" w:cs="Arial"/>
          <w:color w:val="595A5C"/>
          <w14:ligatures w14:val="none"/>
        </w:rPr>
        <w:t>sectionality</w:t>
      </w:r>
      <w:proofErr w:type="spellEnd"/>
      <w:r w:rsidR="00416244">
        <w:rPr>
          <w:rFonts w:ascii="Arial" w:eastAsia="Times New Roman" w:hAnsi="Arial" w:cs="Arial"/>
          <w:color w:val="595A5C"/>
          <w14:ligatures w14:val="none"/>
        </w:rPr>
        <w:t xml:space="preserve">), Disaggregated Data by Gender and Disability, Climate Change, Move beyond gender equality to Gender Equity, </w:t>
      </w:r>
      <w:r w:rsidR="00416244">
        <w:rPr>
          <w:rFonts w:ascii="Arial" w:eastAsia="Times New Roman" w:hAnsi="Arial" w:cs="Arial"/>
          <w:color w:val="595A5C"/>
          <w14:ligatures w14:val="none"/>
        </w:rPr>
        <w:lastRenderedPageBreak/>
        <w:t xml:space="preserve">and the call for the adoption of the Disability Inclusion Strategy and Action during CHOGM 2024. </w:t>
      </w:r>
    </w:p>
    <w:p w:rsidR="003A4255" w:rsidRDefault="003A4255" w:rsidP="00AD3006">
      <w:pPr>
        <w:pStyle w:val="Default"/>
        <w:jc w:val="both"/>
        <w:rPr>
          <w:rFonts w:ascii="Arial" w:eastAsia="Times New Roman" w:hAnsi="Arial" w:cs="Arial"/>
          <w:color w:val="595A5C"/>
          <w14:ligatures w14:val="none"/>
        </w:rPr>
      </w:pPr>
    </w:p>
    <w:p w:rsidR="003A4255" w:rsidRPr="004819C1" w:rsidRDefault="003A4255" w:rsidP="00AD3006">
      <w:pPr>
        <w:pStyle w:val="Default"/>
        <w:jc w:val="both"/>
        <w:rPr>
          <w:rFonts w:ascii="Arial" w:eastAsia="Times New Roman" w:hAnsi="Arial" w:cs="Arial"/>
          <w:color w:val="595A5C"/>
          <w14:ligatures w14:val="none"/>
        </w:rPr>
      </w:pPr>
      <w:r>
        <w:rPr>
          <w:rFonts w:ascii="Arial" w:eastAsia="Times New Roman" w:hAnsi="Arial" w:cs="Arial"/>
          <w:color w:val="595A5C"/>
          <w14:ligatures w14:val="none"/>
        </w:rPr>
        <w:t>CDPF will continue to be the unified voice and amplify the voice of disabled people across the commonwealth member states. CDPF is grateful for being involved by the Commonwealth Secretariat and will continue to give its technical support on disabilities rights across board.</w:t>
      </w:r>
      <w:bookmarkStart w:id="0" w:name="_GoBack"/>
      <w:bookmarkEnd w:id="0"/>
    </w:p>
    <w:sectPr w:rsidR="003A4255" w:rsidRPr="00481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9276C"/>
    <w:multiLevelType w:val="multilevel"/>
    <w:tmpl w:val="346E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E92EFD"/>
    <w:multiLevelType w:val="multilevel"/>
    <w:tmpl w:val="B2EA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98"/>
    <w:rsid w:val="0032197F"/>
    <w:rsid w:val="00385F0A"/>
    <w:rsid w:val="003A4255"/>
    <w:rsid w:val="003C4D7F"/>
    <w:rsid w:val="00416244"/>
    <w:rsid w:val="004D76F3"/>
    <w:rsid w:val="00537ADE"/>
    <w:rsid w:val="00560C16"/>
    <w:rsid w:val="005E5259"/>
    <w:rsid w:val="00630BA8"/>
    <w:rsid w:val="006D33D9"/>
    <w:rsid w:val="007239E0"/>
    <w:rsid w:val="007538CC"/>
    <w:rsid w:val="007606B4"/>
    <w:rsid w:val="007B57B6"/>
    <w:rsid w:val="008C275F"/>
    <w:rsid w:val="00935F79"/>
    <w:rsid w:val="00A83341"/>
    <w:rsid w:val="00AD068C"/>
    <w:rsid w:val="00AD3006"/>
    <w:rsid w:val="00AF5CBB"/>
    <w:rsid w:val="00B43F98"/>
    <w:rsid w:val="00BC3CBE"/>
    <w:rsid w:val="00CD1316"/>
    <w:rsid w:val="00CD54A7"/>
    <w:rsid w:val="00D0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91B74-D96C-48AC-89EF-9C6EB76A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8CC"/>
    <w:pPr>
      <w:autoSpaceDE w:val="0"/>
      <w:autoSpaceDN w:val="0"/>
      <w:adjustRightInd w:val="0"/>
      <w:spacing w:after="0" w:line="240" w:lineRule="auto"/>
    </w:pPr>
    <w:rPr>
      <w:rFonts w:ascii="Trebuchet MS" w:hAnsi="Trebuchet MS" w:cs="Trebuchet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 Muthoni</dc:creator>
  <cp:keywords/>
  <dc:description/>
  <cp:lastModifiedBy>Sarah K. Muthoni</cp:lastModifiedBy>
  <cp:revision>15</cp:revision>
  <dcterms:created xsi:type="dcterms:W3CDTF">2024-04-02T07:25:00Z</dcterms:created>
  <dcterms:modified xsi:type="dcterms:W3CDTF">2024-04-02T13:53:00Z</dcterms:modified>
</cp:coreProperties>
</file>