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854C" w14:textId="5041A32F" w:rsidR="00B77146" w:rsidRDefault="00B77146">
      <w:pPr>
        <w:rPr>
          <w:b/>
          <w:bCs/>
          <w:sz w:val="32"/>
          <w:szCs w:val="32"/>
        </w:rPr>
      </w:pPr>
      <w:r w:rsidRPr="00B77146">
        <w:rPr>
          <w:b/>
          <w:bCs/>
          <w:sz w:val="32"/>
          <w:szCs w:val="32"/>
        </w:rPr>
        <w:t xml:space="preserve">Module 9 </w:t>
      </w:r>
      <w:proofErr w:type="gramStart"/>
      <w:r w:rsidRPr="00B77146">
        <w:rPr>
          <w:b/>
          <w:bCs/>
          <w:sz w:val="32"/>
          <w:szCs w:val="32"/>
        </w:rPr>
        <w:t>Summary :</w:t>
      </w:r>
      <w:proofErr w:type="gramEnd"/>
      <w:r w:rsidRPr="00B77146">
        <w:rPr>
          <w:b/>
          <w:bCs/>
          <w:sz w:val="32"/>
          <w:szCs w:val="32"/>
        </w:rPr>
        <w:t xml:space="preserve"> Inclusive Education</w:t>
      </w:r>
    </w:p>
    <w:p w14:paraId="675122E8" w14:textId="77777777" w:rsidR="00B77146" w:rsidRDefault="00B77146" w:rsidP="00B77146">
      <w:pPr>
        <w:autoSpaceDE w:val="0"/>
        <w:autoSpaceDN w:val="0"/>
        <w:adjustRightInd w:val="0"/>
        <w:spacing w:after="0" w:line="240" w:lineRule="auto"/>
        <w:ind w:right="1302"/>
        <w:jc w:val="both"/>
        <w:rPr>
          <w:rFonts w:cstheme="minorHAnsi"/>
          <w:b/>
          <w:bCs/>
          <w:sz w:val="28"/>
          <w:szCs w:val="28"/>
        </w:rPr>
      </w:pPr>
      <w:r>
        <w:rPr>
          <w:rFonts w:cstheme="minorHAnsi"/>
          <w:b/>
          <w:bCs/>
          <w:sz w:val="28"/>
          <w:szCs w:val="28"/>
        </w:rPr>
        <w:t>All humans have rights – all rights apply to all humans. Disabled People (Persons with Disabilities) are rights holders and decision-makers in their own lives. Exclusion from services is a violation of an individual’s human rights.</w:t>
      </w:r>
    </w:p>
    <w:p w14:paraId="2EB5156B" w14:textId="77777777" w:rsidR="00B77146" w:rsidRDefault="00B77146" w:rsidP="00B77146">
      <w:pPr>
        <w:autoSpaceDE w:val="0"/>
        <w:autoSpaceDN w:val="0"/>
        <w:adjustRightInd w:val="0"/>
        <w:spacing w:after="0" w:line="240" w:lineRule="auto"/>
        <w:ind w:left="567" w:right="1302"/>
        <w:jc w:val="both"/>
        <w:rPr>
          <w:rFonts w:cstheme="minorHAnsi"/>
          <w:b/>
          <w:bCs/>
          <w:sz w:val="28"/>
          <w:szCs w:val="28"/>
        </w:rPr>
      </w:pPr>
    </w:p>
    <w:p w14:paraId="74037C5D" w14:textId="77777777" w:rsidR="00B77146" w:rsidRDefault="00B77146" w:rsidP="00B77146">
      <w:pPr>
        <w:autoSpaceDE w:val="0"/>
        <w:autoSpaceDN w:val="0"/>
        <w:adjustRightInd w:val="0"/>
        <w:spacing w:after="0" w:line="240" w:lineRule="auto"/>
        <w:ind w:right="1302"/>
        <w:jc w:val="both"/>
        <w:rPr>
          <w:rFonts w:cstheme="minorHAnsi"/>
          <w:b/>
          <w:bCs/>
          <w:sz w:val="28"/>
          <w:szCs w:val="28"/>
        </w:rPr>
      </w:pPr>
      <w:r>
        <w:rPr>
          <w:rFonts w:cstheme="minorHAnsi"/>
          <w:b/>
          <w:bCs/>
          <w:sz w:val="28"/>
          <w:szCs w:val="28"/>
        </w:rPr>
        <w:t xml:space="preserve">Inclusive education is a fundamental right, both a means and an end for all children, including the most marginalised. It presents an opportunity to build the foundation of an </w:t>
      </w:r>
      <w:proofErr w:type="gramStart"/>
      <w:r>
        <w:rPr>
          <w:rFonts w:cstheme="minorHAnsi"/>
          <w:b/>
          <w:bCs/>
          <w:sz w:val="28"/>
          <w:szCs w:val="28"/>
        </w:rPr>
        <w:t>inclusive  society</w:t>
      </w:r>
      <w:proofErr w:type="gramEnd"/>
      <w:r>
        <w:rPr>
          <w:rFonts w:cstheme="minorHAnsi"/>
          <w:b/>
          <w:bCs/>
          <w:sz w:val="28"/>
          <w:szCs w:val="28"/>
        </w:rPr>
        <w:t xml:space="preserve">, as well as the opportunity to re-imagine and </w:t>
      </w:r>
      <w:r>
        <w:rPr>
          <w:rFonts w:cstheme="minorHAnsi"/>
          <w:b/>
          <w:bCs/>
          <w:color w:val="222222"/>
          <w:sz w:val="28"/>
          <w:szCs w:val="28"/>
          <w:shd w:val="clear" w:color="auto" w:fill="FFFFFF"/>
        </w:rPr>
        <w:t xml:space="preserve">rejuvenate </w:t>
      </w:r>
      <w:r>
        <w:rPr>
          <w:rFonts w:cstheme="minorHAnsi"/>
          <w:b/>
          <w:bCs/>
          <w:sz w:val="28"/>
          <w:szCs w:val="28"/>
        </w:rPr>
        <w:t>the education system</w:t>
      </w:r>
      <w:r>
        <w:rPr>
          <w:rStyle w:val="FootnoteReference"/>
          <w:rFonts w:cstheme="minorHAnsi"/>
          <w:b/>
          <w:bCs/>
          <w:sz w:val="28"/>
          <w:szCs w:val="28"/>
        </w:rPr>
        <w:footnoteReference w:id="1"/>
      </w:r>
      <w:r>
        <w:rPr>
          <w:rFonts w:cstheme="minorHAnsi"/>
          <w:b/>
          <w:bCs/>
          <w:sz w:val="28"/>
          <w:szCs w:val="28"/>
        </w:rPr>
        <w:t>.</w:t>
      </w:r>
    </w:p>
    <w:p w14:paraId="44C6FB77" w14:textId="77777777" w:rsidR="00B77146" w:rsidRDefault="00B77146" w:rsidP="00B77146">
      <w:pPr>
        <w:autoSpaceDE w:val="0"/>
        <w:autoSpaceDN w:val="0"/>
        <w:adjustRightInd w:val="0"/>
        <w:spacing w:after="0" w:line="240" w:lineRule="auto"/>
        <w:rPr>
          <w:rFonts w:cstheme="minorHAnsi"/>
          <w:sz w:val="28"/>
          <w:szCs w:val="28"/>
        </w:rPr>
      </w:pPr>
    </w:p>
    <w:p w14:paraId="6F87918E" w14:textId="77777777" w:rsidR="00B77146" w:rsidRDefault="00B77146" w:rsidP="00B77146">
      <w:pPr>
        <w:pStyle w:val="Default"/>
        <w:rPr>
          <w:rFonts w:asciiTheme="minorHAnsi" w:hAnsiTheme="minorHAnsi" w:cstheme="minorHAnsi"/>
          <w:sz w:val="28"/>
          <w:szCs w:val="28"/>
        </w:rPr>
      </w:pPr>
      <w:r>
        <w:rPr>
          <w:rFonts w:asciiTheme="minorHAnsi" w:hAnsiTheme="minorHAnsi" w:cstheme="minorHAnsi"/>
          <w:b/>
          <w:bCs/>
          <w:sz w:val="28"/>
          <w:szCs w:val="28"/>
        </w:rPr>
        <w:t xml:space="preserve">What is Inclusive Education (IE)? </w:t>
      </w:r>
      <w:r>
        <w:rPr>
          <w:rFonts w:asciiTheme="minorHAnsi" w:hAnsiTheme="minorHAnsi" w:cstheme="minorHAnsi"/>
          <w:sz w:val="28"/>
          <w:szCs w:val="28"/>
        </w:rPr>
        <w:t xml:space="preserve">The right to inclusive education encompasses a transformation in culture, </w:t>
      </w:r>
      <w:proofErr w:type="gramStart"/>
      <w:r>
        <w:rPr>
          <w:rFonts w:asciiTheme="minorHAnsi" w:hAnsiTheme="minorHAnsi" w:cstheme="minorHAnsi"/>
          <w:sz w:val="28"/>
          <w:szCs w:val="28"/>
        </w:rPr>
        <w:t>policy</w:t>
      </w:r>
      <w:proofErr w:type="gramEnd"/>
      <w:r>
        <w:rPr>
          <w:rFonts w:asciiTheme="minorHAnsi" w:hAnsiTheme="minorHAnsi" w:cstheme="minorHAnsi"/>
          <w:sz w:val="28"/>
          <w:szCs w:val="28"/>
        </w:rPr>
        <w:t xml:space="preserve"> and practice in all formal and informal educational environments to accommodate the differing requirements and identities of individual students, together with a commitment to remove the barriers preventing inclusion. </w:t>
      </w:r>
    </w:p>
    <w:p w14:paraId="63957BE7" w14:textId="77777777" w:rsidR="00B77146" w:rsidRDefault="00B77146" w:rsidP="00B77146">
      <w:pPr>
        <w:pStyle w:val="Default"/>
        <w:rPr>
          <w:rFonts w:asciiTheme="minorHAnsi" w:hAnsiTheme="minorHAnsi" w:cstheme="minorHAnsi"/>
          <w:sz w:val="28"/>
          <w:szCs w:val="28"/>
        </w:rPr>
      </w:pPr>
    </w:p>
    <w:p w14:paraId="5CED5C38" w14:textId="77777777" w:rsidR="00B77146" w:rsidRDefault="00B77146" w:rsidP="00B77146">
      <w:pPr>
        <w:pStyle w:val="Default"/>
        <w:rPr>
          <w:rFonts w:asciiTheme="minorHAnsi" w:hAnsiTheme="minorHAnsi" w:cstheme="minorHAnsi"/>
          <w:sz w:val="28"/>
          <w:szCs w:val="28"/>
        </w:rPr>
      </w:pPr>
      <w:r>
        <w:rPr>
          <w:rFonts w:asciiTheme="minorHAnsi" w:hAnsiTheme="minorHAnsi" w:cstheme="minorHAnsi"/>
          <w:sz w:val="28"/>
          <w:szCs w:val="28"/>
        </w:rPr>
        <w:t xml:space="preserve">IE involves strengthening the capacity of the education system to reach out to all learners. </w:t>
      </w:r>
    </w:p>
    <w:p w14:paraId="716811D0" w14:textId="77777777" w:rsidR="00B77146" w:rsidRDefault="00B77146" w:rsidP="00B77146">
      <w:pPr>
        <w:pStyle w:val="Default"/>
        <w:rPr>
          <w:rFonts w:asciiTheme="minorHAnsi" w:hAnsiTheme="minorHAnsi" w:cstheme="minorHAnsi"/>
          <w:sz w:val="28"/>
          <w:szCs w:val="28"/>
        </w:rPr>
      </w:pPr>
    </w:p>
    <w:p w14:paraId="12849ADF" w14:textId="77777777" w:rsidR="00B77146" w:rsidRDefault="00B77146" w:rsidP="00B77146">
      <w:pPr>
        <w:pStyle w:val="Default"/>
        <w:rPr>
          <w:rFonts w:asciiTheme="minorHAnsi" w:hAnsiTheme="minorHAnsi" w:cstheme="minorHAnsi"/>
          <w:sz w:val="28"/>
          <w:szCs w:val="28"/>
        </w:rPr>
      </w:pPr>
      <w:r>
        <w:rPr>
          <w:rFonts w:asciiTheme="minorHAnsi" w:hAnsiTheme="minorHAnsi" w:cstheme="minorHAnsi"/>
          <w:sz w:val="28"/>
          <w:szCs w:val="28"/>
        </w:rPr>
        <w:t xml:space="preserve">IE focuses on the full and effective participation, accessibility, </w:t>
      </w:r>
      <w:proofErr w:type="gramStart"/>
      <w:r>
        <w:rPr>
          <w:rFonts w:asciiTheme="minorHAnsi" w:hAnsiTheme="minorHAnsi" w:cstheme="minorHAnsi"/>
          <w:sz w:val="28"/>
          <w:szCs w:val="28"/>
        </w:rPr>
        <w:t>attendance</w:t>
      </w:r>
      <w:proofErr w:type="gramEnd"/>
      <w:r>
        <w:rPr>
          <w:rFonts w:asciiTheme="minorHAnsi" w:hAnsiTheme="minorHAnsi" w:cstheme="minorHAnsi"/>
          <w:sz w:val="28"/>
          <w:szCs w:val="28"/>
        </w:rPr>
        <w:t xml:space="preserve"> and achievement of all students, especially those who, for different reasons, are excluded or at risk of being marginalized. Inclusion involves access to and progress in high-quality formal and informal education without discrimination. </w:t>
      </w:r>
    </w:p>
    <w:p w14:paraId="2CC9930D" w14:textId="77777777" w:rsidR="00B77146" w:rsidRDefault="00B77146" w:rsidP="00B77146">
      <w:pPr>
        <w:pStyle w:val="Default"/>
        <w:rPr>
          <w:rFonts w:asciiTheme="minorHAnsi" w:hAnsiTheme="minorHAnsi" w:cstheme="minorHAnsi"/>
          <w:sz w:val="28"/>
          <w:szCs w:val="28"/>
        </w:rPr>
      </w:pPr>
    </w:p>
    <w:p w14:paraId="4B0607F1" w14:textId="77777777" w:rsidR="00B77146" w:rsidRDefault="00B77146" w:rsidP="00B77146">
      <w:pPr>
        <w:pStyle w:val="Default"/>
        <w:rPr>
          <w:rFonts w:asciiTheme="minorHAnsi" w:hAnsiTheme="minorHAnsi" w:cstheme="minorHAnsi"/>
          <w:sz w:val="28"/>
          <w:szCs w:val="28"/>
        </w:rPr>
      </w:pPr>
      <w:r>
        <w:rPr>
          <w:rFonts w:asciiTheme="minorHAnsi" w:hAnsiTheme="minorHAnsi" w:cstheme="minorHAnsi"/>
          <w:sz w:val="28"/>
          <w:szCs w:val="28"/>
        </w:rPr>
        <w:t xml:space="preserve">IE seeks to enable communities, </w:t>
      </w:r>
      <w:proofErr w:type="gramStart"/>
      <w:r>
        <w:rPr>
          <w:rFonts w:asciiTheme="minorHAnsi" w:hAnsiTheme="minorHAnsi" w:cstheme="minorHAnsi"/>
          <w:sz w:val="28"/>
          <w:szCs w:val="28"/>
        </w:rPr>
        <w:t>systems</w:t>
      </w:r>
      <w:proofErr w:type="gramEnd"/>
      <w:r>
        <w:rPr>
          <w:rFonts w:asciiTheme="minorHAnsi" w:hAnsiTheme="minorHAnsi" w:cstheme="minorHAnsi"/>
          <w:sz w:val="28"/>
          <w:szCs w:val="28"/>
        </w:rPr>
        <w:t xml:space="preserve"> and structures to combat discrimination, including harmful stereotypes, recognizes diversity, promotes participation and overcomes barriers to learning and participation for all, by focusing on well-being and success of disabled students.</w:t>
      </w:r>
    </w:p>
    <w:p w14:paraId="534DF552" w14:textId="77777777" w:rsidR="00B77146" w:rsidRDefault="00B77146" w:rsidP="00B77146">
      <w:pPr>
        <w:pStyle w:val="Default"/>
        <w:rPr>
          <w:rFonts w:asciiTheme="minorHAnsi" w:hAnsiTheme="minorHAnsi" w:cstheme="minorHAnsi"/>
          <w:sz w:val="28"/>
          <w:szCs w:val="28"/>
        </w:rPr>
      </w:pPr>
    </w:p>
    <w:p w14:paraId="20A9CB7D" w14:textId="416B7AAC" w:rsidR="00B77146" w:rsidRDefault="00B77146" w:rsidP="00B77146">
      <w:pPr>
        <w:pStyle w:val="Default"/>
        <w:rPr>
          <w:rFonts w:asciiTheme="minorHAnsi" w:hAnsiTheme="minorHAnsi" w:cstheme="minorHAnsi"/>
          <w:b/>
          <w:bCs/>
          <w:sz w:val="28"/>
          <w:szCs w:val="28"/>
        </w:rPr>
      </w:pPr>
      <w:r>
        <w:rPr>
          <w:rFonts w:asciiTheme="minorHAnsi" w:hAnsiTheme="minorHAnsi" w:cstheme="minorHAnsi"/>
          <w:sz w:val="28"/>
          <w:szCs w:val="28"/>
        </w:rPr>
        <w:t xml:space="preserve"> IE requires an in-depth transformation of education systems in legislation, policy, and the mechanisms for financing, administration, design, delivery and monitoring of education. </w:t>
      </w:r>
      <w:r>
        <w:rPr>
          <w:rStyle w:val="FootnoteReference"/>
          <w:rFonts w:asciiTheme="minorHAnsi" w:hAnsiTheme="minorHAnsi" w:cstheme="minorHAnsi"/>
          <w:sz w:val="28"/>
          <w:szCs w:val="28"/>
        </w:rPr>
        <w:footnoteReference w:id="2"/>
      </w:r>
    </w:p>
    <w:p w14:paraId="2CF04A49" w14:textId="77777777" w:rsidR="00B77146" w:rsidRDefault="00B77146" w:rsidP="00B77146">
      <w:pPr>
        <w:autoSpaceDE w:val="0"/>
        <w:autoSpaceDN w:val="0"/>
        <w:adjustRightInd w:val="0"/>
        <w:spacing w:after="0" w:line="240" w:lineRule="auto"/>
        <w:rPr>
          <w:rFonts w:cstheme="minorHAnsi"/>
          <w:b/>
          <w:bCs/>
          <w:sz w:val="28"/>
          <w:szCs w:val="28"/>
        </w:rPr>
      </w:pPr>
    </w:p>
    <w:p w14:paraId="6FDCA2AA" w14:textId="77777777" w:rsidR="00B77146" w:rsidRDefault="00B77146" w:rsidP="00B77146">
      <w:pPr>
        <w:autoSpaceDE w:val="0"/>
        <w:autoSpaceDN w:val="0"/>
        <w:adjustRightInd w:val="0"/>
        <w:spacing w:after="0" w:line="240" w:lineRule="auto"/>
        <w:rPr>
          <w:rFonts w:cstheme="minorHAnsi"/>
          <w:sz w:val="28"/>
          <w:szCs w:val="28"/>
        </w:rPr>
      </w:pPr>
      <w:r>
        <w:rPr>
          <w:rFonts w:cstheme="minorHAnsi"/>
          <w:b/>
          <w:bCs/>
          <w:sz w:val="28"/>
          <w:szCs w:val="28"/>
        </w:rPr>
        <w:lastRenderedPageBreak/>
        <w:t>Inclusive Education</w:t>
      </w:r>
      <w:r>
        <w:rPr>
          <w:rFonts w:cstheme="minorHAnsi"/>
          <w:sz w:val="28"/>
          <w:szCs w:val="28"/>
        </w:rPr>
        <w:t xml:space="preserve"> is now broadened and seen as a core principle of education to ensure that all children are reached, under the assumption that every learner matters equally and has the right to receive effective educational opportunities. However, this paper aims to make a strong case for ensuring access to quality inclusive education specifically for disabled people, as one of many groups who are at risk of exclusion. </w:t>
      </w:r>
    </w:p>
    <w:p w14:paraId="447B102A" w14:textId="77777777" w:rsidR="00B77146" w:rsidRDefault="00B77146" w:rsidP="00B77146">
      <w:pPr>
        <w:autoSpaceDE w:val="0"/>
        <w:autoSpaceDN w:val="0"/>
        <w:adjustRightInd w:val="0"/>
        <w:spacing w:after="0" w:line="240" w:lineRule="auto"/>
        <w:rPr>
          <w:rFonts w:cstheme="minorHAnsi"/>
          <w:sz w:val="28"/>
          <w:szCs w:val="28"/>
        </w:rPr>
      </w:pPr>
    </w:p>
    <w:p w14:paraId="5945C27E" w14:textId="77777777" w:rsidR="00B77146" w:rsidRDefault="00B77146" w:rsidP="00B77146">
      <w:pPr>
        <w:autoSpaceDE w:val="0"/>
        <w:autoSpaceDN w:val="0"/>
        <w:adjustRightInd w:val="0"/>
        <w:spacing w:after="0" w:line="240" w:lineRule="auto"/>
        <w:rPr>
          <w:rFonts w:cstheme="minorHAnsi"/>
          <w:sz w:val="28"/>
          <w:szCs w:val="28"/>
        </w:rPr>
      </w:pPr>
      <w:r>
        <w:rPr>
          <w:rFonts w:cstheme="minorHAnsi"/>
          <w:sz w:val="28"/>
          <w:szCs w:val="28"/>
        </w:rPr>
        <w:t xml:space="preserve">For disabled people of all ages, the main challenge remains to be able to attend and achieve at schools and educational institutions in the communities where they live and with their peers. </w:t>
      </w:r>
    </w:p>
    <w:p w14:paraId="03388505" w14:textId="77777777" w:rsidR="00B77146" w:rsidRDefault="00B77146" w:rsidP="00B77146">
      <w:pPr>
        <w:autoSpaceDE w:val="0"/>
        <w:autoSpaceDN w:val="0"/>
        <w:adjustRightInd w:val="0"/>
        <w:spacing w:after="0" w:line="240" w:lineRule="auto"/>
        <w:rPr>
          <w:rFonts w:cstheme="minorHAnsi"/>
          <w:sz w:val="28"/>
          <w:szCs w:val="28"/>
        </w:rPr>
      </w:pPr>
    </w:p>
    <w:p w14:paraId="6979101C" w14:textId="77777777" w:rsidR="00B77146" w:rsidRDefault="00B77146" w:rsidP="00B77146">
      <w:pPr>
        <w:autoSpaceDE w:val="0"/>
        <w:autoSpaceDN w:val="0"/>
        <w:adjustRightInd w:val="0"/>
        <w:spacing w:after="0" w:line="240" w:lineRule="auto"/>
        <w:rPr>
          <w:rFonts w:cstheme="minorHAnsi"/>
          <w:sz w:val="28"/>
          <w:szCs w:val="28"/>
        </w:rPr>
      </w:pPr>
      <w:r>
        <w:rPr>
          <w:rFonts w:cstheme="minorHAnsi"/>
          <w:sz w:val="28"/>
          <w:szCs w:val="28"/>
        </w:rPr>
        <w:t>This is important, as it provides learners with the fullest realisation of their right to education, but also because it is the most efficient and cost-effective means to ensuring the fulfilment of this right.</w:t>
      </w:r>
    </w:p>
    <w:p w14:paraId="1C062CAF" w14:textId="77777777" w:rsidR="00B77146" w:rsidRDefault="00B77146" w:rsidP="00B77146">
      <w:pPr>
        <w:autoSpaceDE w:val="0"/>
        <w:autoSpaceDN w:val="0"/>
        <w:adjustRightInd w:val="0"/>
        <w:spacing w:after="0" w:line="240" w:lineRule="auto"/>
        <w:rPr>
          <w:rFonts w:cstheme="minorHAnsi"/>
          <w:sz w:val="28"/>
          <w:szCs w:val="28"/>
        </w:rPr>
      </w:pPr>
    </w:p>
    <w:p w14:paraId="22CF483C" w14:textId="77777777" w:rsidR="00B77146" w:rsidRDefault="00B77146" w:rsidP="00B77146">
      <w:pPr>
        <w:autoSpaceDE w:val="0"/>
        <w:autoSpaceDN w:val="0"/>
        <w:adjustRightInd w:val="0"/>
        <w:spacing w:after="0" w:line="240" w:lineRule="auto"/>
        <w:rPr>
          <w:rFonts w:cstheme="minorHAnsi"/>
          <w:sz w:val="28"/>
          <w:szCs w:val="28"/>
        </w:rPr>
      </w:pPr>
      <w:r>
        <w:rPr>
          <w:rFonts w:cstheme="minorHAnsi"/>
          <w:sz w:val="28"/>
          <w:szCs w:val="28"/>
        </w:rPr>
        <w:t xml:space="preserve"> In the </w:t>
      </w:r>
      <w:proofErr w:type="gramStart"/>
      <w:r>
        <w:rPr>
          <w:rFonts w:cstheme="minorHAnsi"/>
          <w:sz w:val="28"/>
          <w:szCs w:val="28"/>
        </w:rPr>
        <w:t>low income</w:t>
      </w:r>
      <w:proofErr w:type="gramEnd"/>
      <w:r>
        <w:rPr>
          <w:rFonts w:cstheme="minorHAnsi"/>
          <w:sz w:val="28"/>
          <w:szCs w:val="28"/>
        </w:rPr>
        <w:t xml:space="preserve"> countries large-scale exclusion of disabled children remains the reality and inclusive education is not a high priority.</w:t>
      </w:r>
    </w:p>
    <w:p w14:paraId="3F45C2AE" w14:textId="77777777" w:rsidR="00B77146" w:rsidRDefault="00B77146" w:rsidP="00B77146">
      <w:pPr>
        <w:autoSpaceDE w:val="0"/>
        <w:autoSpaceDN w:val="0"/>
        <w:adjustRightInd w:val="0"/>
        <w:spacing w:after="0" w:line="240" w:lineRule="auto"/>
        <w:rPr>
          <w:rFonts w:cstheme="minorHAnsi"/>
          <w:sz w:val="28"/>
          <w:szCs w:val="28"/>
        </w:rPr>
      </w:pPr>
    </w:p>
    <w:p w14:paraId="2A439C33" w14:textId="77777777" w:rsidR="00B77146" w:rsidRDefault="00B77146" w:rsidP="00B77146">
      <w:pPr>
        <w:autoSpaceDE w:val="0"/>
        <w:autoSpaceDN w:val="0"/>
        <w:adjustRightInd w:val="0"/>
        <w:spacing w:after="0" w:line="240" w:lineRule="auto"/>
        <w:rPr>
          <w:rFonts w:cstheme="minorHAnsi"/>
          <w:sz w:val="28"/>
          <w:szCs w:val="28"/>
        </w:rPr>
      </w:pPr>
      <w:r>
        <w:rPr>
          <w:rFonts w:cstheme="minorHAnsi"/>
          <w:sz w:val="28"/>
          <w:szCs w:val="28"/>
        </w:rPr>
        <w:t xml:space="preserve"> In </w:t>
      </w:r>
      <w:proofErr w:type="gramStart"/>
      <w:r>
        <w:rPr>
          <w:rFonts w:cstheme="minorHAnsi"/>
          <w:sz w:val="28"/>
          <w:szCs w:val="28"/>
        </w:rPr>
        <w:t>middle and high income</w:t>
      </w:r>
      <w:proofErr w:type="gramEnd"/>
      <w:r>
        <w:rPr>
          <w:rFonts w:cstheme="minorHAnsi"/>
          <w:sz w:val="28"/>
          <w:szCs w:val="28"/>
        </w:rPr>
        <w:t xml:space="preserve"> countries, far too many disabled children are segregated in special schools or units. </w:t>
      </w:r>
    </w:p>
    <w:p w14:paraId="775A42A6" w14:textId="77777777" w:rsidR="00B77146" w:rsidRDefault="00B77146" w:rsidP="00B77146">
      <w:pPr>
        <w:autoSpaceDE w:val="0"/>
        <w:autoSpaceDN w:val="0"/>
        <w:adjustRightInd w:val="0"/>
        <w:spacing w:after="0" w:line="240" w:lineRule="auto"/>
        <w:rPr>
          <w:rFonts w:cstheme="minorHAnsi"/>
          <w:sz w:val="28"/>
          <w:szCs w:val="28"/>
        </w:rPr>
      </w:pPr>
    </w:p>
    <w:p w14:paraId="195E9E20" w14:textId="7ECC1BFA" w:rsidR="00B77146" w:rsidRDefault="00B77146" w:rsidP="00B77146">
      <w:pPr>
        <w:autoSpaceDE w:val="0"/>
        <w:autoSpaceDN w:val="0"/>
        <w:adjustRightInd w:val="0"/>
        <w:spacing w:after="0" w:line="240" w:lineRule="auto"/>
        <w:rPr>
          <w:rFonts w:cstheme="minorHAnsi"/>
          <w:b/>
          <w:bCs/>
          <w:color w:val="222222"/>
          <w:sz w:val="28"/>
          <w:szCs w:val="28"/>
        </w:rPr>
      </w:pPr>
      <w:r>
        <w:rPr>
          <w:rFonts w:cstheme="minorHAnsi"/>
          <w:color w:val="222222"/>
          <w:sz w:val="28"/>
          <w:szCs w:val="28"/>
        </w:rPr>
        <w:t xml:space="preserve">The UN's 2018 Disability and Development Report said: </w:t>
      </w:r>
      <w:r>
        <w:rPr>
          <w:rFonts w:cstheme="minorHAnsi"/>
          <w:b/>
          <w:bCs/>
          <w:color w:val="222222"/>
          <w:sz w:val="28"/>
          <w:szCs w:val="28"/>
        </w:rPr>
        <w:t xml:space="preserve">"Among the countries with data, persons with disabilities ... are less likely to attend school, they are more likely to be out of school, they are less likely to complete primary or secondary education, they have fewer years of </w:t>
      </w:r>
      <w:proofErr w:type="gramStart"/>
      <w:r>
        <w:rPr>
          <w:rFonts w:cstheme="minorHAnsi"/>
          <w:b/>
          <w:bCs/>
          <w:color w:val="222222"/>
          <w:sz w:val="28"/>
          <w:szCs w:val="28"/>
        </w:rPr>
        <w:t>schooling</w:t>
      </w:r>
      <w:proofErr w:type="gramEnd"/>
      <w:r>
        <w:rPr>
          <w:rFonts w:cstheme="minorHAnsi"/>
          <w:b/>
          <w:bCs/>
          <w:color w:val="222222"/>
          <w:sz w:val="28"/>
          <w:szCs w:val="28"/>
        </w:rPr>
        <w:t xml:space="preserve"> and they are less likely to possess basic literacy skills." </w:t>
      </w:r>
    </w:p>
    <w:p w14:paraId="2B871853" w14:textId="77777777" w:rsidR="00B77146" w:rsidRDefault="00B77146" w:rsidP="00B77146">
      <w:pPr>
        <w:autoSpaceDE w:val="0"/>
        <w:autoSpaceDN w:val="0"/>
        <w:adjustRightInd w:val="0"/>
        <w:spacing w:after="0" w:line="240" w:lineRule="auto"/>
        <w:rPr>
          <w:rFonts w:cstheme="minorHAnsi"/>
          <w:sz w:val="28"/>
          <w:szCs w:val="28"/>
        </w:rPr>
      </w:pPr>
    </w:p>
    <w:p w14:paraId="5DE4EFAA" w14:textId="5CBBCBD2" w:rsidR="00B77146" w:rsidRDefault="00B77146" w:rsidP="00B77146">
      <w:pPr>
        <w:autoSpaceDE w:val="0"/>
        <w:autoSpaceDN w:val="0"/>
        <w:adjustRightInd w:val="0"/>
        <w:spacing w:after="0" w:line="240" w:lineRule="auto"/>
        <w:rPr>
          <w:rFonts w:cstheme="minorHAnsi"/>
          <w:sz w:val="28"/>
          <w:szCs w:val="28"/>
        </w:rPr>
      </w:pPr>
      <w:r>
        <w:rPr>
          <w:rFonts w:cstheme="minorHAnsi"/>
          <w:sz w:val="28"/>
          <w:szCs w:val="28"/>
        </w:rPr>
        <w:t>Article 24 of the Convention on the Rights of Persons with Disabilities (CRPD) (UN, 2006)</w:t>
      </w:r>
      <w:r>
        <w:rPr>
          <w:rStyle w:val="FootnoteReference"/>
          <w:rFonts w:cstheme="minorHAnsi"/>
          <w:sz w:val="28"/>
          <w:szCs w:val="28"/>
        </w:rPr>
        <w:footnoteReference w:id="3"/>
      </w:r>
      <w:r>
        <w:rPr>
          <w:rFonts w:cstheme="minorHAnsi"/>
          <w:sz w:val="28"/>
          <w:szCs w:val="28"/>
        </w:rPr>
        <w:t xml:space="preserve"> and the subsequent General Comment 4 on Article 24 (2016)</w:t>
      </w:r>
      <w:r>
        <w:rPr>
          <w:rStyle w:val="FootnoteReference"/>
          <w:rFonts w:cstheme="minorHAnsi"/>
          <w:sz w:val="28"/>
          <w:szCs w:val="28"/>
        </w:rPr>
        <w:footnoteReference w:id="4"/>
      </w:r>
      <w:r>
        <w:rPr>
          <w:rFonts w:cstheme="minorHAnsi"/>
          <w:sz w:val="28"/>
          <w:szCs w:val="28"/>
        </w:rPr>
        <w:t xml:space="preserve"> were the most critical milestones since the 1994 Salamanca Statement and Framework for Action (UNESCO, 1994)</w:t>
      </w:r>
      <w:r>
        <w:rPr>
          <w:rStyle w:val="FootnoteReference"/>
          <w:rFonts w:cstheme="minorHAnsi"/>
          <w:sz w:val="28"/>
          <w:szCs w:val="28"/>
        </w:rPr>
        <w:footnoteReference w:id="5"/>
      </w:r>
      <w:r>
        <w:rPr>
          <w:rFonts w:cstheme="minorHAnsi"/>
          <w:sz w:val="28"/>
          <w:szCs w:val="28"/>
        </w:rPr>
        <w:t xml:space="preserve"> to affirm the right of disabled people to access an inclusive education.</w:t>
      </w:r>
    </w:p>
    <w:p w14:paraId="018D124B" w14:textId="77777777" w:rsidR="00B77146" w:rsidRDefault="00B77146" w:rsidP="00B77146">
      <w:pPr>
        <w:autoSpaceDE w:val="0"/>
        <w:autoSpaceDN w:val="0"/>
        <w:adjustRightInd w:val="0"/>
        <w:spacing w:after="0" w:line="240" w:lineRule="auto"/>
        <w:rPr>
          <w:rFonts w:cstheme="minorHAnsi"/>
          <w:color w:val="222222"/>
          <w:sz w:val="28"/>
          <w:szCs w:val="28"/>
        </w:rPr>
      </w:pPr>
    </w:p>
    <w:p w14:paraId="32CB35E2" w14:textId="77777777" w:rsidR="00B77146" w:rsidRDefault="00B77146" w:rsidP="00B77146">
      <w:pPr>
        <w:rPr>
          <w:rFonts w:ascii="Helvetica" w:eastAsia="Times New Roman" w:hAnsi="Helvetica" w:cs="Helvetica"/>
          <w:kern w:val="36"/>
          <w:sz w:val="28"/>
          <w:szCs w:val="28"/>
          <w:lang w:eastAsia="en-GB"/>
        </w:rPr>
      </w:pPr>
      <w:r>
        <w:rPr>
          <w:sz w:val="28"/>
          <w:szCs w:val="28"/>
        </w:rPr>
        <w:t>In 2015 this right was further embedded in the 2030 Agenda for Sustainable Development, with Sustainable Development Goal (SDG) 4 – ‘</w:t>
      </w:r>
      <w:r>
        <w:rPr>
          <w:rFonts w:eastAsia="Times New Roman"/>
          <w:b/>
          <w:bCs/>
          <w:kern w:val="36"/>
          <w:sz w:val="28"/>
          <w:szCs w:val="28"/>
          <w:lang w:eastAsia="en-GB"/>
        </w:rPr>
        <w:t>Ensure inclusive and equitable quality education and promote lifelong learning opportunities for all’.</w:t>
      </w:r>
    </w:p>
    <w:p w14:paraId="38DEF2DF" w14:textId="77777777" w:rsidR="00B77146" w:rsidRDefault="00B77146" w:rsidP="00B77146">
      <w:pPr>
        <w:autoSpaceDE w:val="0"/>
        <w:autoSpaceDN w:val="0"/>
        <w:adjustRightInd w:val="0"/>
        <w:spacing w:after="0" w:line="240" w:lineRule="auto"/>
        <w:rPr>
          <w:rFonts w:cstheme="minorHAnsi"/>
          <w:kern w:val="0"/>
          <w:sz w:val="24"/>
          <w:szCs w:val="24"/>
        </w:rPr>
      </w:pPr>
    </w:p>
    <w:p w14:paraId="5C1831B2" w14:textId="77777777" w:rsidR="00B77146" w:rsidRDefault="00B77146" w:rsidP="00B77146">
      <w:pPr>
        <w:autoSpaceDE w:val="0"/>
        <w:autoSpaceDN w:val="0"/>
        <w:adjustRightInd w:val="0"/>
        <w:spacing w:after="0" w:line="240" w:lineRule="auto"/>
        <w:rPr>
          <w:rFonts w:cstheme="minorHAnsi"/>
          <w:b/>
          <w:bCs/>
          <w:sz w:val="28"/>
          <w:szCs w:val="28"/>
        </w:rPr>
      </w:pPr>
      <w:r>
        <w:rPr>
          <w:rFonts w:cstheme="minorHAnsi"/>
          <w:sz w:val="28"/>
          <w:szCs w:val="28"/>
        </w:rPr>
        <w:t xml:space="preserve">There is also a new focus on the relevance of </w:t>
      </w:r>
      <w:r>
        <w:rPr>
          <w:rFonts w:cstheme="minorHAnsi"/>
          <w:b/>
          <w:bCs/>
          <w:sz w:val="28"/>
          <w:szCs w:val="28"/>
        </w:rPr>
        <w:t>learning</w:t>
      </w:r>
      <w:r>
        <w:rPr>
          <w:rFonts w:cstheme="minorHAnsi"/>
          <w:sz w:val="28"/>
          <w:szCs w:val="28"/>
        </w:rPr>
        <w:t xml:space="preserve"> </w:t>
      </w:r>
      <w:r>
        <w:rPr>
          <w:rFonts w:cstheme="minorHAnsi"/>
          <w:b/>
          <w:bCs/>
          <w:sz w:val="28"/>
          <w:szCs w:val="28"/>
        </w:rPr>
        <w:t xml:space="preserve">outcomes </w:t>
      </w:r>
      <w:r>
        <w:rPr>
          <w:rFonts w:cstheme="minorHAnsi"/>
          <w:sz w:val="28"/>
          <w:szCs w:val="28"/>
        </w:rPr>
        <w:t xml:space="preserve">both for the world of work, as well as for citizenship in a global and interconnected world. This is particularly explicit in target 4.5 which aims to </w:t>
      </w:r>
      <w:r>
        <w:rPr>
          <w:rFonts w:cstheme="minorHAnsi"/>
          <w:b/>
          <w:bCs/>
          <w:sz w:val="28"/>
          <w:szCs w:val="28"/>
        </w:rPr>
        <w:t xml:space="preserve">eliminate gender disparities and ensure equal access to all levels of education and vocational training for those at risk of exclusion including disabled people, indigenous </w:t>
      </w:r>
      <w:proofErr w:type="gramStart"/>
      <w:r>
        <w:rPr>
          <w:rFonts w:cstheme="minorHAnsi"/>
          <w:b/>
          <w:bCs/>
          <w:sz w:val="28"/>
          <w:szCs w:val="28"/>
        </w:rPr>
        <w:t>peoples’</w:t>
      </w:r>
      <w:proofErr w:type="gramEnd"/>
      <w:r>
        <w:rPr>
          <w:rFonts w:cstheme="minorHAnsi"/>
          <w:b/>
          <w:bCs/>
          <w:sz w:val="28"/>
          <w:szCs w:val="28"/>
        </w:rPr>
        <w:t xml:space="preserve"> and</w:t>
      </w:r>
      <w:r>
        <w:rPr>
          <w:rFonts w:cstheme="minorHAnsi"/>
          <w:sz w:val="28"/>
          <w:szCs w:val="28"/>
        </w:rPr>
        <w:t xml:space="preserve"> </w:t>
      </w:r>
      <w:r>
        <w:rPr>
          <w:rFonts w:cstheme="minorHAnsi"/>
          <w:b/>
          <w:bCs/>
          <w:sz w:val="28"/>
          <w:szCs w:val="28"/>
        </w:rPr>
        <w:t>children in risk situations.</w:t>
      </w:r>
    </w:p>
    <w:p w14:paraId="27376DF4" w14:textId="77777777" w:rsidR="00B77146" w:rsidRDefault="00B77146" w:rsidP="00B77146">
      <w:pPr>
        <w:autoSpaceDE w:val="0"/>
        <w:autoSpaceDN w:val="0"/>
        <w:adjustRightInd w:val="0"/>
        <w:spacing w:after="0" w:line="240" w:lineRule="auto"/>
        <w:rPr>
          <w:rFonts w:cstheme="minorHAnsi"/>
          <w:b/>
          <w:bCs/>
          <w:sz w:val="28"/>
          <w:szCs w:val="28"/>
        </w:rPr>
      </w:pPr>
    </w:p>
    <w:p w14:paraId="1481FFE3" w14:textId="77777777" w:rsidR="00B77146" w:rsidRDefault="00B77146" w:rsidP="00B77146">
      <w:pPr>
        <w:autoSpaceDE w:val="0"/>
        <w:autoSpaceDN w:val="0"/>
        <w:adjustRightInd w:val="0"/>
        <w:spacing w:after="0" w:line="240" w:lineRule="auto"/>
        <w:rPr>
          <w:rFonts w:ascii="Arial" w:hAnsi="Arial" w:cs="Arial"/>
          <w:color w:val="043B69"/>
          <w:spacing w:val="8"/>
          <w:sz w:val="21"/>
          <w:szCs w:val="21"/>
          <w:shd w:val="clear" w:color="auto" w:fill="FFFFFF"/>
        </w:rPr>
      </w:pPr>
      <w:r>
        <w:rPr>
          <w:rFonts w:cstheme="minorHAnsi"/>
          <w:b/>
          <w:bCs/>
          <w:sz w:val="28"/>
          <w:szCs w:val="28"/>
        </w:rPr>
        <w:t>The Covid 19 pandemic has set progress towards inclusive education back.</w:t>
      </w:r>
      <w:r>
        <w:rPr>
          <w:rFonts w:ascii="Arial" w:hAnsi="Arial" w:cs="Arial"/>
          <w:color w:val="043B69"/>
          <w:spacing w:val="8"/>
          <w:sz w:val="21"/>
          <w:szCs w:val="21"/>
          <w:shd w:val="clear" w:color="auto" w:fill="FFFFFF"/>
        </w:rPr>
        <w:t xml:space="preserve"> </w:t>
      </w:r>
    </w:p>
    <w:p w14:paraId="5A425D90" w14:textId="77777777" w:rsidR="00B77146" w:rsidRDefault="00B77146" w:rsidP="00B77146">
      <w:pPr>
        <w:pStyle w:val="ListParagraph"/>
        <w:numPr>
          <w:ilvl w:val="0"/>
          <w:numId w:val="1"/>
        </w:numPr>
        <w:autoSpaceDE w:val="0"/>
        <w:autoSpaceDN w:val="0"/>
        <w:adjustRightInd w:val="0"/>
        <w:rPr>
          <w:rFonts w:asciiTheme="minorHAnsi" w:hAnsiTheme="minorHAnsi" w:cstheme="minorHAnsi"/>
          <w:b/>
          <w:bCs/>
          <w:spacing w:val="8"/>
          <w:sz w:val="28"/>
          <w:szCs w:val="28"/>
          <w:shd w:val="clear" w:color="auto" w:fill="FFFFFF"/>
        </w:rPr>
      </w:pPr>
      <w:r>
        <w:rPr>
          <w:rFonts w:asciiTheme="minorHAnsi" w:hAnsiTheme="minorHAnsi" w:cstheme="minorHAnsi"/>
          <w:b/>
          <w:bCs/>
          <w:spacing w:val="8"/>
          <w:sz w:val="28"/>
          <w:szCs w:val="28"/>
          <w:shd w:val="clear" w:color="auto" w:fill="FFFFFF"/>
        </w:rPr>
        <w:t>Prior to pandemic 200m children still likely to be out of school by 2030.</w:t>
      </w:r>
    </w:p>
    <w:p w14:paraId="3F0C3CB2" w14:textId="77777777" w:rsidR="00B77146" w:rsidRDefault="00B77146" w:rsidP="00B77146">
      <w:pPr>
        <w:pStyle w:val="ListParagraph"/>
        <w:numPr>
          <w:ilvl w:val="0"/>
          <w:numId w:val="1"/>
        </w:numPr>
        <w:autoSpaceDE w:val="0"/>
        <w:autoSpaceDN w:val="0"/>
        <w:adjustRightInd w:val="0"/>
        <w:rPr>
          <w:rFonts w:asciiTheme="minorHAnsi" w:hAnsiTheme="minorHAnsi" w:cstheme="minorHAnsi"/>
          <w:b/>
          <w:bCs/>
          <w:spacing w:val="8"/>
          <w:sz w:val="28"/>
          <w:szCs w:val="28"/>
          <w:shd w:val="clear" w:color="auto" w:fill="FFFFFF"/>
        </w:rPr>
      </w:pPr>
      <w:r>
        <w:rPr>
          <w:rFonts w:asciiTheme="minorHAnsi" w:hAnsiTheme="minorHAnsi" w:cstheme="minorHAnsi"/>
          <w:b/>
          <w:bCs/>
          <w:spacing w:val="8"/>
          <w:sz w:val="28"/>
          <w:szCs w:val="28"/>
          <w:shd w:val="clear" w:color="auto" w:fill="FFFFFF"/>
        </w:rPr>
        <w:t xml:space="preserve">The pandemic has increased this number by at least a third to </w:t>
      </w:r>
      <w:proofErr w:type="gramStart"/>
      <w:r>
        <w:rPr>
          <w:rFonts w:asciiTheme="minorHAnsi" w:hAnsiTheme="minorHAnsi" w:cstheme="minorHAnsi"/>
          <w:b/>
          <w:bCs/>
          <w:spacing w:val="8"/>
          <w:sz w:val="28"/>
          <w:szCs w:val="28"/>
          <w:shd w:val="clear" w:color="auto" w:fill="FFFFFF"/>
        </w:rPr>
        <w:t>266million</w:t>
      </w:r>
      <w:proofErr w:type="gramEnd"/>
    </w:p>
    <w:p w14:paraId="53815B45" w14:textId="77777777" w:rsidR="00B77146" w:rsidRDefault="00B77146" w:rsidP="00B77146">
      <w:pPr>
        <w:pStyle w:val="ListParagraph"/>
        <w:numPr>
          <w:ilvl w:val="0"/>
          <w:numId w:val="1"/>
        </w:numPr>
        <w:autoSpaceDE w:val="0"/>
        <w:autoSpaceDN w:val="0"/>
        <w:adjustRightInd w:val="0"/>
        <w:rPr>
          <w:rFonts w:asciiTheme="minorHAnsi" w:hAnsiTheme="minorHAnsi" w:cstheme="minorHAnsi"/>
          <w:b/>
          <w:bCs/>
          <w:spacing w:val="8"/>
          <w:sz w:val="28"/>
          <w:szCs w:val="28"/>
          <w:shd w:val="clear" w:color="auto" w:fill="FFFFFF"/>
        </w:rPr>
      </w:pPr>
      <w:r>
        <w:rPr>
          <w:rFonts w:asciiTheme="minorHAnsi" w:hAnsiTheme="minorHAnsi" w:cstheme="minorHAnsi"/>
          <w:b/>
          <w:bCs/>
          <w:spacing w:val="8"/>
          <w:sz w:val="28"/>
          <w:szCs w:val="28"/>
          <w:shd w:val="clear" w:color="auto" w:fill="FFFFFF"/>
        </w:rPr>
        <w:t xml:space="preserve">School closures kept 90% of children out of school in all 1.6 </w:t>
      </w:r>
      <w:proofErr w:type="gramStart"/>
      <w:r>
        <w:rPr>
          <w:rFonts w:asciiTheme="minorHAnsi" w:hAnsiTheme="minorHAnsi" w:cstheme="minorHAnsi"/>
          <w:b/>
          <w:bCs/>
          <w:spacing w:val="8"/>
          <w:sz w:val="28"/>
          <w:szCs w:val="28"/>
          <w:shd w:val="clear" w:color="auto" w:fill="FFFFFF"/>
        </w:rPr>
        <w:t>billion</w:t>
      </w:r>
      <w:proofErr w:type="gramEnd"/>
    </w:p>
    <w:p w14:paraId="24974168" w14:textId="77777777" w:rsidR="00B77146" w:rsidRDefault="00B77146" w:rsidP="00B77146">
      <w:pPr>
        <w:pStyle w:val="ListParagraph"/>
        <w:numPr>
          <w:ilvl w:val="0"/>
          <w:numId w:val="1"/>
        </w:numPr>
        <w:autoSpaceDE w:val="0"/>
        <w:autoSpaceDN w:val="0"/>
        <w:adjustRightInd w:val="0"/>
        <w:rPr>
          <w:rFonts w:asciiTheme="minorHAnsi" w:hAnsiTheme="minorHAnsi" w:cstheme="minorHAnsi"/>
          <w:b/>
          <w:bCs/>
          <w:spacing w:val="8"/>
          <w:sz w:val="28"/>
          <w:szCs w:val="28"/>
          <w:shd w:val="clear" w:color="auto" w:fill="FFFFFF"/>
        </w:rPr>
      </w:pPr>
      <w:r>
        <w:rPr>
          <w:rFonts w:asciiTheme="minorHAnsi" w:hAnsiTheme="minorHAnsi" w:cstheme="minorHAnsi"/>
          <w:b/>
          <w:bCs/>
          <w:spacing w:val="8"/>
          <w:sz w:val="28"/>
          <w:szCs w:val="28"/>
          <w:shd w:val="clear" w:color="auto" w:fill="FFFFFF"/>
        </w:rPr>
        <w:t xml:space="preserve">Education budgets must be increased for catchup, for more resilience on hygiene and for getting IT access to poorest </w:t>
      </w:r>
      <w:proofErr w:type="gramStart"/>
      <w:r>
        <w:rPr>
          <w:rFonts w:asciiTheme="minorHAnsi" w:hAnsiTheme="minorHAnsi" w:cstheme="minorHAnsi"/>
          <w:b/>
          <w:bCs/>
          <w:spacing w:val="8"/>
          <w:sz w:val="28"/>
          <w:szCs w:val="28"/>
          <w:shd w:val="clear" w:color="auto" w:fill="FFFFFF"/>
        </w:rPr>
        <w:t>500million</w:t>
      </w:r>
      <w:proofErr w:type="gramEnd"/>
      <w:r>
        <w:rPr>
          <w:rFonts w:asciiTheme="minorHAnsi" w:hAnsiTheme="minorHAnsi" w:cstheme="minorHAnsi"/>
          <w:b/>
          <w:bCs/>
          <w:spacing w:val="8"/>
          <w:sz w:val="28"/>
          <w:szCs w:val="28"/>
          <w:shd w:val="clear" w:color="auto" w:fill="FFFFFF"/>
        </w:rPr>
        <w:t xml:space="preserve"> </w:t>
      </w:r>
    </w:p>
    <w:p w14:paraId="4A7134EF" w14:textId="77777777" w:rsidR="00B77146" w:rsidRDefault="00B77146" w:rsidP="00B77146">
      <w:pPr>
        <w:autoSpaceDE w:val="0"/>
        <w:autoSpaceDN w:val="0"/>
        <w:adjustRightInd w:val="0"/>
        <w:spacing w:after="0" w:line="240" w:lineRule="auto"/>
        <w:rPr>
          <w:rFonts w:cstheme="minorHAnsi"/>
          <w:spacing w:val="8"/>
          <w:sz w:val="28"/>
          <w:szCs w:val="28"/>
          <w:shd w:val="clear" w:color="auto" w:fill="FFFFFF"/>
        </w:rPr>
      </w:pPr>
    </w:p>
    <w:p w14:paraId="59B4F65E" w14:textId="1C036CCA" w:rsidR="00B77146" w:rsidRDefault="00B77146" w:rsidP="00B77146">
      <w:pPr>
        <w:autoSpaceDE w:val="0"/>
        <w:autoSpaceDN w:val="0"/>
        <w:adjustRightInd w:val="0"/>
        <w:spacing w:after="0" w:line="240" w:lineRule="auto"/>
        <w:rPr>
          <w:rFonts w:cstheme="minorHAnsi"/>
          <w:sz w:val="28"/>
          <w:szCs w:val="28"/>
        </w:rPr>
      </w:pPr>
      <w:r>
        <w:rPr>
          <w:rFonts w:cstheme="minorHAnsi"/>
          <w:spacing w:val="8"/>
          <w:sz w:val="28"/>
          <w:szCs w:val="28"/>
          <w:shd w:val="clear" w:color="auto" w:fill="FFFFFF"/>
        </w:rPr>
        <w:t>There is a US$148 billion annual financing gap in low- and lower-middle-income countries to achieve SDG 4 from now until 2030. Additional costs due to COVID-19 related school closures risk increasing this financing gap by up to one-third, or US$30 to US$45 billion. But investing now in remedial and re</w:t>
      </w:r>
      <w:r>
        <w:rPr>
          <w:rFonts w:cstheme="minorHAnsi"/>
          <w:spacing w:val="8"/>
          <w:sz w:val="28"/>
          <w:szCs w:val="28"/>
          <w:shd w:val="clear" w:color="auto" w:fill="FFFFFF"/>
        </w:rPr>
        <w:noBreakHyphen/>
        <w:t>enrolment programmes could reduce this additional cost by as much as 75%.</w:t>
      </w:r>
      <w:r>
        <w:rPr>
          <w:rStyle w:val="FootnoteReference"/>
          <w:rFonts w:cstheme="minorHAnsi"/>
          <w:spacing w:val="8"/>
          <w:sz w:val="28"/>
          <w:szCs w:val="28"/>
          <w:shd w:val="clear" w:color="auto" w:fill="FFFFFF"/>
        </w:rPr>
        <w:footnoteReference w:id="6"/>
      </w:r>
    </w:p>
    <w:p w14:paraId="7E188F89" w14:textId="2134EB45" w:rsidR="00B77146" w:rsidRPr="00B77146" w:rsidRDefault="00B77146" w:rsidP="00881490">
      <w:pPr>
        <w:rPr>
          <w:b/>
          <w:bCs/>
          <w:sz w:val="32"/>
          <w:szCs w:val="32"/>
        </w:rPr>
      </w:pPr>
    </w:p>
    <w:sectPr w:rsidR="00B77146" w:rsidRPr="00B771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9695" w14:textId="77777777" w:rsidR="00B67EEF" w:rsidRDefault="00B67EEF" w:rsidP="00B77146">
      <w:pPr>
        <w:spacing w:after="0" w:line="240" w:lineRule="auto"/>
      </w:pPr>
      <w:r>
        <w:separator/>
      </w:r>
    </w:p>
  </w:endnote>
  <w:endnote w:type="continuationSeparator" w:id="0">
    <w:p w14:paraId="686003F2" w14:textId="77777777" w:rsidR="00B67EEF" w:rsidRDefault="00B67EEF" w:rsidP="00B7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1066" w14:textId="77777777" w:rsidR="00B67EEF" w:rsidRDefault="00B67EEF" w:rsidP="00B77146">
      <w:pPr>
        <w:spacing w:after="0" w:line="240" w:lineRule="auto"/>
      </w:pPr>
      <w:r>
        <w:separator/>
      </w:r>
    </w:p>
  </w:footnote>
  <w:footnote w:type="continuationSeparator" w:id="0">
    <w:p w14:paraId="4850DD59" w14:textId="77777777" w:rsidR="00B67EEF" w:rsidRDefault="00B67EEF" w:rsidP="00B77146">
      <w:pPr>
        <w:spacing w:after="0" w:line="240" w:lineRule="auto"/>
      </w:pPr>
      <w:r>
        <w:continuationSeparator/>
      </w:r>
    </w:p>
  </w:footnote>
  <w:footnote w:id="1">
    <w:p w14:paraId="0E5C47D9" w14:textId="77777777" w:rsidR="00B77146" w:rsidRDefault="00B77146" w:rsidP="00B77146">
      <w:pPr>
        <w:pStyle w:val="Heading2"/>
        <w:spacing w:before="0" w:line="240" w:lineRule="auto"/>
        <w:rPr>
          <w:rFonts w:asciiTheme="minorHAnsi" w:hAnsiTheme="minorHAnsi"/>
          <w:sz w:val="18"/>
          <w:szCs w:val="18"/>
        </w:rPr>
      </w:pPr>
      <w:r>
        <w:rPr>
          <w:rStyle w:val="FootnoteReference"/>
          <w:sz w:val="18"/>
          <w:szCs w:val="18"/>
        </w:rPr>
        <w:footnoteRef/>
      </w:r>
      <w:r>
        <w:rPr>
          <w:sz w:val="18"/>
          <w:szCs w:val="18"/>
        </w:rPr>
        <w:t xml:space="preserve"> </w:t>
      </w:r>
      <w:r>
        <w:rPr>
          <w:rFonts w:asciiTheme="minorHAnsi" w:hAnsiTheme="minorHAnsi"/>
          <w:color w:val="auto"/>
          <w:sz w:val="18"/>
          <w:szCs w:val="18"/>
        </w:rPr>
        <w:t>Leonard Cheshire (Sept 2019)</w:t>
      </w:r>
      <w:r>
        <w:rPr>
          <w:rFonts w:asciiTheme="minorHAnsi" w:hAnsiTheme="minorHAnsi"/>
          <w:sz w:val="18"/>
          <w:szCs w:val="18"/>
        </w:rPr>
        <w:t xml:space="preserve"> </w:t>
      </w:r>
      <w:r>
        <w:rPr>
          <w:rFonts w:asciiTheme="minorHAnsi" w:eastAsia="Times New Roman" w:hAnsiTheme="minorHAnsi" w:cs="Times New Roman"/>
          <w:b/>
          <w:bCs/>
          <w:color w:val="2B0C43"/>
          <w:spacing w:val="-2"/>
          <w:sz w:val="18"/>
          <w:szCs w:val="18"/>
          <w:lang w:eastAsia="en-GB"/>
        </w:rPr>
        <w:t xml:space="preserve">Inclusive education for persons with disabilities — Are we making progress? </w:t>
      </w:r>
      <w:hyperlink r:id="rId1" w:history="1">
        <w:r>
          <w:rPr>
            <w:rStyle w:val="Hyperlink"/>
            <w:rFonts w:asciiTheme="minorHAnsi" w:hAnsiTheme="minorHAnsi"/>
            <w:sz w:val="18"/>
            <w:szCs w:val="18"/>
          </w:rPr>
          <w:t>https://www.leonardcheshire.org/our-impact/our-policy-influencing-and-research/our-publications/reports</w:t>
        </w:r>
      </w:hyperlink>
    </w:p>
  </w:footnote>
  <w:footnote w:id="2">
    <w:p w14:paraId="053CFF31" w14:textId="77777777" w:rsidR="00B77146" w:rsidRDefault="00B77146" w:rsidP="00B77146">
      <w:pPr>
        <w:pStyle w:val="FootnoteText"/>
        <w:rPr>
          <w:sz w:val="18"/>
          <w:szCs w:val="18"/>
        </w:rPr>
      </w:pPr>
      <w:r>
        <w:rPr>
          <w:rStyle w:val="FootnoteReference"/>
          <w:sz w:val="18"/>
          <w:szCs w:val="18"/>
        </w:rPr>
        <w:footnoteRef/>
      </w:r>
      <w:r>
        <w:rPr>
          <w:sz w:val="18"/>
          <w:szCs w:val="18"/>
        </w:rPr>
        <w:t xml:space="preserve"> UNCRPD Committee General  Comment No 4, Para 9 </w:t>
      </w:r>
      <w:hyperlink r:id="rId2" w:history="1">
        <w:r>
          <w:rPr>
            <w:rStyle w:val="Hyperlink"/>
            <w:sz w:val="18"/>
            <w:szCs w:val="18"/>
          </w:rPr>
          <w:t>https://tbinternet.ohchr.org/_layouts/15/treatybodyexternal/Download.aspx?symbolno=CRPD/C/GC/4&amp;Lang=en</w:t>
        </w:r>
      </w:hyperlink>
      <w:r>
        <w:rPr>
          <w:sz w:val="18"/>
          <w:szCs w:val="18"/>
        </w:rPr>
        <w:t xml:space="preserve"> </w:t>
      </w:r>
    </w:p>
  </w:footnote>
  <w:footnote w:id="3">
    <w:p w14:paraId="1016A67D" w14:textId="77777777" w:rsidR="00B77146" w:rsidRDefault="00B77146" w:rsidP="00B77146">
      <w:pPr>
        <w:pStyle w:val="FootnoteText"/>
        <w:rPr>
          <w:sz w:val="18"/>
          <w:szCs w:val="18"/>
        </w:rPr>
      </w:pPr>
      <w:r>
        <w:rPr>
          <w:rStyle w:val="FootnoteReference"/>
          <w:sz w:val="18"/>
          <w:szCs w:val="18"/>
        </w:rPr>
        <w:footnoteRef/>
      </w:r>
      <w:r>
        <w:rPr>
          <w:sz w:val="18"/>
          <w:szCs w:val="18"/>
        </w:rPr>
        <w:t xml:space="preserve"> </w:t>
      </w:r>
      <w:hyperlink r:id="rId3" w:history="1">
        <w:r>
          <w:rPr>
            <w:rStyle w:val="Hyperlink"/>
            <w:sz w:val="18"/>
            <w:szCs w:val="18"/>
          </w:rPr>
          <w:t>https://www.un.org/development/desa/disabilities/convention-on-the-rights-of-persons-with-disabilities.htmlv</w:t>
        </w:r>
      </w:hyperlink>
    </w:p>
  </w:footnote>
  <w:footnote w:id="4">
    <w:p w14:paraId="4FFDB8EA" w14:textId="77777777" w:rsidR="00B77146" w:rsidRDefault="00B77146" w:rsidP="00B77146">
      <w:pPr>
        <w:pStyle w:val="FootnoteText"/>
        <w:rPr>
          <w:sz w:val="18"/>
          <w:szCs w:val="18"/>
        </w:rPr>
      </w:pPr>
      <w:r>
        <w:rPr>
          <w:rStyle w:val="FootnoteReference"/>
          <w:sz w:val="18"/>
          <w:szCs w:val="18"/>
        </w:rPr>
        <w:footnoteRef/>
      </w:r>
      <w:r>
        <w:rPr>
          <w:sz w:val="18"/>
          <w:szCs w:val="18"/>
        </w:rPr>
        <w:t xml:space="preserve">UNCRPD </w:t>
      </w:r>
      <w:proofErr w:type="gramStart"/>
      <w:r>
        <w:rPr>
          <w:sz w:val="18"/>
          <w:szCs w:val="18"/>
        </w:rPr>
        <w:t>Committee  General</w:t>
      </w:r>
      <w:proofErr w:type="gramEnd"/>
      <w:r>
        <w:rPr>
          <w:sz w:val="18"/>
          <w:szCs w:val="18"/>
        </w:rPr>
        <w:t xml:space="preserve"> Comment No 4 2016 </w:t>
      </w:r>
      <w:hyperlink r:id="rId4" w:history="1">
        <w:r>
          <w:rPr>
            <w:rStyle w:val="Hyperlink"/>
            <w:sz w:val="18"/>
            <w:szCs w:val="18"/>
          </w:rPr>
          <w:t>https://www.refworld.org/docid/57c977e34.html</w:t>
        </w:r>
      </w:hyperlink>
    </w:p>
  </w:footnote>
  <w:footnote w:id="5">
    <w:p w14:paraId="53ABC8FD" w14:textId="77777777" w:rsidR="00B77146" w:rsidRDefault="00B77146" w:rsidP="00B77146">
      <w:pPr>
        <w:pStyle w:val="FootnoteText"/>
        <w:rPr>
          <w:sz w:val="16"/>
          <w:szCs w:val="16"/>
        </w:rPr>
      </w:pPr>
      <w:r>
        <w:rPr>
          <w:rStyle w:val="FootnoteReference"/>
          <w:sz w:val="18"/>
          <w:szCs w:val="18"/>
        </w:rPr>
        <w:footnoteRef/>
      </w:r>
      <w:r>
        <w:rPr>
          <w:sz w:val="18"/>
          <w:szCs w:val="18"/>
        </w:rPr>
        <w:t xml:space="preserve"> UNESCO Salamanca Statement and Framework 1994 </w:t>
      </w:r>
      <w:hyperlink r:id="rId5" w:history="1">
        <w:r>
          <w:rPr>
            <w:rStyle w:val="Hyperlink"/>
            <w:sz w:val="18"/>
            <w:szCs w:val="18"/>
          </w:rPr>
          <w:t>https://unesdoc.unesco.org/ark:/48223/pf0000098427</w:t>
        </w:r>
      </w:hyperlink>
    </w:p>
  </w:footnote>
  <w:footnote w:id="6">
    <w:p w14:paraId="004A85E7" w14:textId="77777777" w:rsidR="00B77146" w:rsidRDefault="00B77146" w:rsidP="00B77146">
      <w:pPr>
        <w:pStyle w:val="FootnoteText"/>
      </w:pPr>
      <w:r>
        <w:rPr>
          <w:rStyle w:val="FootnoteReference"/>
        </w:rPr>
        <w:footnoteRef/>
      </w:r>
      <w:r>
        <w:t xml:space="preserve"> </w:t>
      </w:r>
      <w:r>
        <w:rPr>
          <w:sz w:val="16"/>
          <w:szCs w:val="16"/>
        </w:rPr>
        <w:t xml:space="preserve">UNESCO 2020 Policy Paper 42 </w:t>
      </w:r>
      <w:hyperlink r:id="rId6" w:history="1">
        <w:r>
          <w:rPr>
            <w:rStyle w:val="Hyperlink"/>
            <w:sz w:val="16"/>
            <w:szCs w:val="16"/>
          </w:rPr>
          <w:t>https://en.unesco.org/gem-report/COVIDcostSDG4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1C0"/>
    <w:multiLevelType w:val="hybridMultilevel"/>
    <w:tmpl w:val="6A0A9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7599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46"/>
    <w:rsid w:val="00881490"/>
    <w:rsid w:val="00B67EEF"/>
    <w:rsid w:val="00B7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2F4A"/>
  <w15:chartTrackingRefBased/>
  <w15:docId w15:val="{12E77D5C-AAA9-4AC4-AF18-C83DA04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7146"/>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7146"/>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semiHidden/>
    <w:unhideWhenUsed/>
    <w:rsid w:val="00B77146"/>
    <w:rPr>
      <w:color w:val="0000FF"/>
      <w:u w:val="single"/>
    </w:rPr>
  </w:style>
  <w:style w:type="character" w:customStyle="1" w:styleId="FootnoteTextChar">
    <w:name w:val="Footnote Text Char"/>
    <w:aliases w:val="single space Char,FOOTNOTES Char,fn Char,footnote text Char,f Char,Footnote Text Char2 Char Char,Footnote Text Char1 Char Char Char,Footnote Text Char2 Char Char Char Char,Footnote Text Char1 Char Char Char Char Char,5_G Char"/>
    <w:basedOn w:val="DefaultParagraphFont"/>
    <w:link w:val="FootnoteText"/>
    <w:uiPriority w:val="99"/>
    <w:semiHidden/>
    <w:locked/>
    <w:rsid w:val="00B77146"/>
    <w:rPr>
      <w:sz w:val="20"/>
      <w:szCs w:val="20"/>
    </w:rPr>
  </w:style>
  <w:style w:type="paragraph" w:styleId="FootnoteText">
    <w:name w:val="footnote text"/>
    <w:aliases w:val="single space,FOOTNOTES,fn,footnote text,f,Footnote Text Char2 Char,Footnote Text Char1 Char Char,Footnote Text Char2 Char Char Char,Footnote Text Char1 Char Char Char Char,5_G,Podrozdział,Podrozdzia3,Märk"/>
    <w:basedOn w:val="Normal"/>
    <w:link w:val="FootnoteTextChar"/>
    <w:uiPriority w:val="99"/>
    <w:semiHidden/>
    <w:unhideWhenUsed/>
    <w:qFormat/>
    <w:rsid w:val="00B77146"/>
    <w:pPr>
      <w:spacing w:after="0" w:line="240" w:lineRule="auto"/>
    </w:pPr>
    <w:rPr>
      <w:sz w:val="20"/>
      <w:szCs w:val="20"/>
    </w:rPr>
  </w:style>
  <w:style w:type="character" w:customStyle="1" w:styleId="FootnoteTextChar1">
    <w:name w:val="Footnote Text Char1"/>
    <w:basedOn w:val="DefaultParagraphFont"/>
    <w:uiPriority w:val="99"/>
    <w:semiHidden/>
    <w:rsid w:val="00B77146"/>
    <w:rPr>
      <w:sz w:val="20"/>
      <w:szCs w:val="20"/>
    </w:rPr>
  </w:style>
  <w:style w:type="paragraph" w:styleId="ListParagraph">
    <w:name w:val="List Paragraph"/>
    <w:basedOn w:val="Normal"/>
    <w:uiPriority w:val="34"/>
    <w:qFormat/>
    <w:rsid w:val="00B77146"/>
    <w:pPr>
      <w:spacing w:after="0" w:line="240" w:lineRule="auto"/>
      <w:ind w:left="720"/>
      <w:contextualSpacing/>
    </w:pPr>
    <w:rPr>
      <w:rFonts w:ascii="Arial" w:eastAsiaTheme="minorEastAsia" w:hAnsi="Arial" w:cs="Times"/>
      <w:kern w:val="0"/>
      <w:sz w:val="32"/>
      <w:szCs w:val="32"/>
      <w:lang w:val="en-US"/>
      <w14:ligatures w14:val="none"/>
    </w:rPr>
  </w:style>
  <w:style w:type="paragraph" w:customStyle="1" w:styleId="Default">
    <w:name w:val="Default"/>
    <w:rsid w:val="00B7714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FootnoteReference">
    <w:name w:val="footnote reference"/>
    <w:aliases w:val="Char Char Char Char Car Char Char1 Char Char Char Char1 Char Char,Char Char Char1 Char Char Char Char1 Char Char,Char Char Char Char Car Char Char1 Char Char Char Char Char Char Char Char Char Char"/>
    <w:basedOn w:val="DefaultParagraphFont"/>
    <w:link w:val="CharCharCharCharCarCharChar1CharCharCharChar1Char"/>
    <w:uiPriority w:val="99"/>
    <w:unhideWhenUsed/>
    <w:rsid w:val="00B77146"/>
    <w:rPr>
      <w:vertAlign w:val="superscript"/>
    </w:rPr>
  </w:style>
  <w:style w:type="paragraph" w:customStyle="1" w:styleId="CharCharCharCharCarCharChar1CharCharCharChar1Char">
    <w:name w:val="Char Char Char Char Car Char Char1 Char Char Char Char1 Char"/>
    <w:aliases w:val="Char Char Char1 Char Char Char Char1 Char,Char Char Char Char Car Char Char1 Char Char Char Char Char Char Char Char Char,Char Char Char Char Car Char Char1 Char Char"/>
    <w:basedOn w:val="Normal"/>
    <w:next w:val="Normal"/>
    <w:link w:val="FootnoteReference"/>
    <w:uiPriority w:val="99"/>
    <w:rsid w:val="00B77146"/>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htmlv" TargetMode="External"/><Relationship Id="rId2" Type="http://schemas.openxmlformats.org/officeDocument/2006/relationships/hyperlink" Target="https://tbinternet.ohchr.org/_layouts/15/treatybodyexternal/Download.aspx?symbolno=CRPD/C/GC/4&amp;Lang=en" TargetMode="External"/><Relationship Id="rId1" Type="http://schemas.openxmlformats.org/officeDocument/2006/relationships/hyperlink" Target="https://www.leonardcheshire.org/our-impact/our-policy-influencing-and-research/our-publications/reports" TargetMode="External"/><Relationship Id="rId6" Type="http://schemas.openxmlformats.org/officeDocument/2006/relationships/hyperlink" Target="https://en.unesco.org/gem-report/COVIDcostSDG4" TargetMode="External"/><Relationship Id="rId5" Type="http://schemas.openxmlformats.org/officeDocument/2006/relationships/hyperlink" Target="https://unesdoc.unesco.org/ark:/48223/pf0000098427" TargetMode="External"/><Relationship Id="rId4" Type="http://schemas.openxmlformats.org/officeDocument/2006/relationships/hyperlink" Target="https://www.refworld.org/docid/57c977e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2023-08-15T15:31:00Z</dcterms:created>
  <dcterms:modified xsi:type="dcterms:W3CDTF">2023-08-15T15:48:00Z</dcterms:modified>
</cp:coreProperties>
</file>