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B0C4" w14:textId="77777777" w:rsidR="00206849" w:rsidRDefault="00206849" w:rsidP="00206849">
      <w:pPr>
        <w:jc w:val="right"/>
      </w:pPr>
      <w:bookmarkStart w:id="0" w:name="_Toc63005394"/>
      <w:r w:rsidRPr="004B2662">
        <w:rPr>
          <w:b/>
          <w:bCs/>
          <w:noProof/>
          <w:sz w:val="48"/>
          <w:szCs w:val="48"/>
          <w:lang w:val="en-US"/>
        </w:rPr>
        <w:drawing>
          <wp:inline distT="0" distB="0" distL="0" distR="0" wp14:anchorId="35DB9BD2" wp14:editId="63321E91">
            <wp:extent cx="914400" cy="914400"/>
            <wp:effectExtent l="0" t="0" r="0" b="0"/>
            <wp:docPr id="1" name="Picture 1" descr="CD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PF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4FDC6C40" w14:textId="190B1C19" w:rsidR="00D24BB8" w:rsidRPr="00206849" w:rsidRDefault="00D24BB8" w:rsidP="00206849">
      <w:pPr>
        <w:rPr>
          <w:b/>
          <w:bCs/>
          <w:sz w:val="36"/>
          <w:szCs w:val="36"/>
        </w:rPr>
      </w:pPr>
      <w:r w:rsidRPr="00206849">
        <w:rPr>
          <w:b/>
          <w:bCs/>
          <w:sz w:val="36"/>
          <w:szCs w:val="36"/>
        </w:rPr>
        <w:t>CDPF On-line Disability Equality Capacity Building Course Book</w:t>
      </w:r>
      <w:bookmarkEnd w:id="0"/>
    </w:p>
    <w:p w14:paraId="051C3DAC" w14:textId="1B7621ED" w:rsidR="00D24BB8" w:rsidRPr="00206849" w:rsidRDefault="00D24BB8" w:rsidP="00D24BB8">
      <w:pPr>
        <w:shd w:val="clear" w:color="auto" w:fill="FFFFFF"/>
        <w:spacing w:line="235" w:lineRule="atLeast"/>
        <w:rPr>
          <w:rFonts w:eastAsia="Times New Roman" w:cstheme="minorHAnsi"/>
          <w:b/>
          <w:bCs/>
          <w:sz w:val="32"/>
          <w:szCs w:val="32"/>
          <w:lang w:eastAsia="en-GB"/>
        </w:rPr>
      </w:pPr>
      <w:bookmarkStart w:id="1" w:name="_Toc63005395"/>
      <w:r w:rsidRPr="00206849">
        <w:rPr>
          <w:rFonts w:eastAsiaTheme="majorEastAsia" w:cstheme="minorHAnsi"/>
          <w:b/>
          <w:bCs/>
          <w:color w:val="000000" w:themeColor="text1"/>
          <w:sz w:val="32"/>
          <w:szCs w:val="32"/>
        </w:rPr>
        <w:t>Module 3:</w:t>
      </w:r>
      <w:bookmarkEnd w:id="1"/>
      <w:r w:rsidR="00206849" w:rsidRPr="00206849">
        <w:rPr>
          <w:rFonts w:eastAsiaTheme="majorEastAsia" w:cstheme="minorHAnsi"/>
          <w:b/>
          <w:bCs/>
          <w:color w:val="000000" w:themeColor="text1"/>
          <w:sz w:val="32"/>
          <w:szCs w:val="32"/>
        </w:rPr>
        <w:t xml:space="preserve"> </w:t>
      </w:r>
      <w:r w:rsidRPr="00206849">
        <w:rPr>
          <w:rFonts w:eastAsia="Times New Roman" w:cstheme="minorHAnsi"/>
          <w:b/>
          <w:bCs/>
          <w:sz w:val="32"/>
          <w:szCs w:val="32"/>
          <w:lang w:eastAsia="en-GB"/>
        </w:rPr>
        <w:t>Health</w:t>
      </w:r>
      <w:r w:rsidR="00206849">
        <w:rPr>
          <w:rFonts w:eastAsia="Times New Roman" w:cstheme="minorHAnsi"/>
          <w:b/>
          <w:bCs/>
          <w:sz w:val="32"/>
          <w:szCs w:val="32"/>
          <w:lang w:eastAsia="en-GB"/>
        </w:rPr>
        <w:t xml:space="preserve">: </w:t>
      </w:r>
      <w:r w:rsidRPr="00206849">
        <w:rPr>
          <w:rFonts w:eastAsia="Times New Roman" w:cstheme="minorHAnsi"/>
          <w:b/>
          <w:bCs/>
          <w:sz w:val="32"/>
          <w:szCs w:val="32"/>
          <w:lang w:eastAsia="en-GB"/>
        </w:rPr>
        <w:t>Mental Health and Covid-19</w:t>
      </w:r>
    </w:p>
    <w:sdt>
      <w:sdtPr>
        <w:rPr>
          <w:rFonts w:ascii="Calibri" w:eastAsiaTheme="minorHAnsi" w:hAnsi="Calibri" w:cstheme="minorBidi"/>
          <w:color w:val="auto"/>
          <w:sz w:val="28"/>
          <w:szCs w:val="22"/>
          <w:lang w:val="en-GB"/>
        </w:rPr>
        <w:id w:val="-656990547"/>
        <w:docPartObj>
          <w:docPartGallery w:val="Table of Contents"/>
          <w:docPartUnique/>
        </w:docPartObj>
      </w:sdtPr>
      <w:sdtEndPr>
        <w:rPr>
          <w:bCs/>
          <w:noProof/>
        </w:rPr>
      </w:sdtEndPr>
      <w:sdtContent>
        <w:p w14:paraId="7C1E5177" w14:textId="424F047E" w:rsidR="00D6602C" w:rsidRPr="00206849" w:rsidRDefault="00D6602C">
          <w:pPr>
            <w:pStyle w:val="TOCHeading"/>
            <w:rPr>
              <w:rFonts w:ascii="Calibri" w:hAnsi="Calibri"/>
              <w:color w:val="auto"/>
              <w:sz w:val="28"/>
              <w:szCs w:val="28"/>
            </w:rPr>
          </w:pPr>
          <w:r w:rsidRPr="00206849">
            <w:rPr>
              <w:rFonts w:ascii="Calibri" w:hAnsi="Calibri"/>
              <w:b/>
              <w:bCs/>
              <w:color w:val="auto"/>
              <w:sz w:val="28"/>
            </w:rPr>
            <w:t>Contents</w:t>
          </w:r>
        </w:p>
        <w:p w14:paraId="3D494ED1" w14:textId="257C6D53" w:rsidR="00206849" w:rsidRPr="00206849" w:rsidRDefault="00D6602C">
          <w:pPr>
            <w:pStyle w:val="TOC1"/>
            <w:tabs>
              <w:tab w:val="right" w:leader="dot" w:pos="10456"/>
            </w:tabs>
            <w:rPr>
              <w:rFonts w:eastAsiaTheme="minorEastAsia"/>
              <w:noProof/>
              <w:sz w:val="28"/>
              <w:szCs w:val="28"/>
              <w:lang w:eastAsia="en-GB"/>
            </w:rPr>
          </w:pPr>
          <w:r w:rsidRPr="00206849">
            <w:rPr>
              <w:rFonts w:ascii="Calibri" w:hAnsi="Calibri"/>
              <w:sz w:val="28"/>
              <w:szCs w:val="28"/>
            </w:rPr>
            <w:fldChar w:fldCharType="begin"/>
          </w:r>
          <w:r w:rsidRPr="00206849">
            <w:rPr>
              <w:rFonts w:ascii="Calibri" w:hAnsi="Calibri"/>
              <w:sz w:val="28"/>
              <w:szCs w:val="28"/>
            </w:rPr>
            <w:instrText xml:space="preserve"> TOC \o "1-3" \h \z </w:instrText>
          </w:r>
          <w:r w:rsidRPr="00206849">
            <w:rPr>
              <w:rFonts w:ascii="Calibri" w:hAnsi="Calibri"/>
              <w:sz w:val="28"/>
              <w:szCs w:val="28"/>
            </w:rPr>
            <w:fldChar w:fldCharType="separate"/>
          </w:r>
          <w:hyperlink w:anchor="_Toc74383334" w:history="1">
            <w:r w:rsidR="00206849" w:rsidRPr="00206849">
              <w:rPr>
                <w:rStyle w:val="Hyperlink"/>
                <w:noProof/>
                <w:sz w:val="28"/>
                <w:szCs w:val="28"/>
              </w:rPr>
              <w:t>i) Introduction</w:t>
            </w:r>
            <w:r w:rsidR="00206849" w:rsidRPr="00206849">
              <w:rPr>
                <w:noProof/>
                <w:webHidden/>
                <w:sz w:val="28"/>
                <w:szCs w:val="28"/>
              </w:rPr>
              <w:tab/>
            </w:r>
            <w:r w:rsidR="00206849" w:rsidRPr="00206849">
              <w:rPr>
                <w:noProof/>
                <w:webHidden/>
                <w:sz w:val="28"/>
                <w:szCs w:val="28"/>
              </w:rPr>
              <w:fldChar w:fldCharType="begin"/>
            </w:r>
            <w:r w:rsidR="00206849" w:rsidRPr="00206849">
              <w:rPr>
                <w:noProof/>
                <w:webHidden/>
                <w:sz w:val="28"/>
                <w:szCs w:val="28"/>
              </w:rPr>
              <w:instrText xml:space="preserve"> PAGEREF _Toc74383334 \h </w:instrText>
            </w:r>
            <w:r w:rsidR="00206849" w:rsidRPr="00206849">
              <w:rPr>
                <w:noProof/>
                <w:webHidden/>
                <w:sz w:val="28"/>
                <w:szCs w:val="28"/>
              </w:rPr>
            </w:r>
            <w:r w:rsidR="00206849" w:rsidRPr="00206849">
              <w:rPr>
                <w:noProof/>
                <w:webHidden/>
                <w:sz w:val="28"/>
                <w:szCs w:val="28"/>
              </w:rPr>
              <w:fldChar w:fldCharType="separate"/>
            </w:r>
            <w:r w:rsidR="00E36B64">
              <w:rPr>
                <w:noProof/>
                <w:webHidden/>
                <w:sz w:val="28"/>
                <w:szCs w:val="28"/>
              </w:rPr>
              <w:t>2</w:t>
            </w:r>
            <w:r w:rsidR="00206849" w:rsidRPr="00206849">
              <w:rPr>
                <w:noProof/>
                <w:webHidden/>
                <w:sz w:val="28"/>
                <w:szCs w:val="28"/>
              </w:rPr>
              <w:fldChar w:fldCharType="end"/>
            </w:r>
          </w:hyperlink>
        </w:p>
        <w:p w14:paraId="40618536" w14:textId="4E4CAB05" w:rsidR="00206849" w:rsidRPr="00206849" w:rsidRDefault="00206849">
          <w:pPr>
            <w:pStyle w:val="TOC1"/>
            <w:tabs>
              <w:tab w:val="right" w:leader="dot" w:pos="10456"/>
            </w:tabs>
            <w:rPr>
              <w:rFonts w:eastAsiaTheme="minorEastAsia"/>
              <w:noProof/>
              <w:sz w:val="28"/>
              <w:szCs w:val="28"/>
              <w:lang w:eastAsia="en-GB"/>
            </w:rPr>
          </w:pPr>
          <w:hyperlink w:anchor="_Toc74383335" w:history="1">
            <w:r w:rsidRPr="00206849">
              <w:rPr>
                <w:rStyle w:val="Hyperlink"/>
                <w:noProof/>
                <w:sz w:val="28"/>
                <w:szCs w:val="28"/>
                <w:lang w:val="en-IN"/>
              </w:rPr>
              <w:t>iii) Article 11 UNCRP</w:t>
            </w:r>
            <w:r w:rsidRPr="00206849">
              <w:rPr>
                <w:rStyle w:val="Hyperlink"/>
                <w:noProof/>
                <w:sz w:val="28"/>
                <w:szCs w:val="28"/>
                <w:lang w:val="en-IN"/>
              </w:rPr>
              <w:t>D</w:t>
            </w:r>
            <w:r w:rsidRPr="00206849">
              <w:rPr>
                <w:rStyle w:val="Hyperlink"/>
                <w:noProof/>
                <w:sz w:val="28"/>
                <w:szCs w:val="28"/>
                <w:lang w:val="en-IN"/>
              </w:rPr>
              <w:t xml:space="preserve"> Situations of Risk such as pandemics. State Parties are required to take all appropriate additional measures to secure safety of persons with disabilities. How has this worked out during Covid-19?</w:t>
            </w:r>
            <w:r w:rsidRPr="00206849">
              <w:rPr>
                <w:noProof/>
                <w:webHidden/>
                <w:sz w:val="28"/>
                <w:szCs w:val="28"/>
              </w:rPr>
              <w:tab/>
            </w:r>
            <w:r w:rsidRPr="00206849">
              <w:rPr>
                <w:noProof/>
                <w:webHidden/>
                <w:sz w:val="28"/>
                <w:szCs w:val="28"/>
              </w:rPr>
              <w:fldChar w:fldCharType="begin"/>
            </w:r>
            <w:r w:rsidRPr="00206849">
              <w:rPr>
                <w:noProof/>
                <w:webHidden/>
                <w:sz w:val="28"/>
                <w:szCs w:val="28"/>
              </w:rPr>
              <w:instrText xml:space="preserve"> PAGEREF _Toc74383335 \h </w:instrText>
            </w:r>
            <w:r w:rsidRPr="00206849">
              <w:rPr>
                <w:noProof/>
                <w:webHidden/>
                <w:sz w:val="28"/>
                <w:szCs w:val="28"/>
              </w:rPr>
            </w:r>
            <w:r w:rsidRPr="00206849">
              <w:rPr>
                <w:noProof/>
                <w:webHidden/>
                <w:sz w:val="28"/>
                <w:szCs w:val="28"/>
              </w:rPr>
              <w:fldChar w:fldCharType="separate"/>
            </w:r>
            <w:r w:rsidR="00E36B64">
              <w:rPr>
                <w:noProof/>
                <w:webHidden/>
                <w:sz w:val="28"/>
                <w:szCs w:val="28"/>
              </w:rPr>
              <w:t>4</w:t>
            </w:r>
            <w:r w:rsidRPr="00206849">
              <w:rPr>
                <w:noProof/>
                <w:webHidden/>
                <w:sz w:val="28"/>
                <w:szCs w:val="28"/>
              </w:rPr>
              <w:fldChar w:fldCharType="end"/>
            </w:r>
          </w:hyperlink>
        </w:p>
        <w:p w14:paraId="784047EC" w14:textId="1DC210C2" w:rsidR="00206849" w:rsidRPr="00206849" w:rsidRDefault="00206849">
          <w:pPr>
            <w:pStyle w:val="TOC1"/>
            <w:tabs>
              <w:tab w:val="right" w:leader="dot" w:pos="10456"/>
            </w:tabs>
            <w:rPr>
              <w:rFonts w:eastAsiaTheme="minorEastAsia"/>
              <w:noProof/>
              <w:sz w:val="28"/>
              <w:szCs w:val="28"/>
              <w:lang w:eastAsia="en-GB"/>
            </w:rPr>
          </w:pPr>
          <w:hyperlink w:anchor="_Toc74383336" w:history="1">
            <w:r w:rsidRPr="00206849">
              <w:rPr>
                <w:rStyle w:val="Hyperlink"/>
                <w:noProof/>
                <w:sz w:val="28"/>
                <w:szCs w:val="28"/>
                <w:lang w:val="en-IN"/>
              </w:rPr>
              <w:t>iv) Article 25 Right to Equal Access to same standards of Health Care and Services as others and must take all appropriate measures (and SDG 3)</w:t>
            </w:r>
            <w:r w:rsidRPr="00206849">
              <w:rPr>
                <w:noProof/>
                <w:webHidden/>
                <w:sz w:val="28"/>
                <w:szCs w:val="28"/>
              </w:rPr>
              <w:tab/>
            </w:r>
            <w:r w:rsidRPr="00206849">
              <w:rPr>
                <w:noProof/>
                <w:webHidden/>
                <w:sz w:val="28"/>
                <w:szCs w:val="28"/>
              </w:rPr>
              <w:fldChar w:fldCharType="begin"/>
            </w:r>
            <w:r w:rsidRPr="00206849">
              <w:rPr>
                <w:noProof/>
                <w:webHidden/>
                <w:sz w:val="28"/>
                <w:szCs w:val="28"/>
              </w:rPr>
              <w:instrText xml:space="preserve"> PAGEREF _Toc74383336 \h </w:instrText>
            </w:r>
            <w:r w:rsidRPr="00206849">
              <w:rPr>
                <w:noProof/>
                <w:webHidden/>
                <w:sz w:val="28"/>
                <w:szCs w:val="28"/>
              </w:rPr>
            </w:r>
            <w:r w:rsidRPr="00206849">
              <w:rPr>
                <w:noProof/>
                <w:webHidden/>
                <w:sz w:val="28"/>
                <w:szCs w:val="28"/>
              </w:rPr>
              <w:fldChar w:fldCharType="separate"/>
            </w:r>
            <w:r w:rsidR="00E36B64">
              <w:rPr>
                <w:noProof/>
                <w:webHidden/>
                <w:sz w:val="28"/>
                <w:szCs w:val="28"/>
              </w:rPr>
              <w:t>11</w:t>
            </w:r>
            <w:r w:rsidRPr="00206849">
              <w:rPr>
                <w:noProof/>
                <w:webHidden/>
                <w:sz w:val="28"/>
                <w:szCs w:val="28"/>
              </w:rPr>
              <w:fldChar w:fldCharType="end"/>
            </w:r>
          </w:hyperlink>
        </w:p>
        <w:p w14:paraId="55142ABC" w14:textId="400F8035" w:rsidR="00206849" w:rsidRPr="00206849" w:rsidRDefault="00206849">
          <w:pPr>
            <w:pStyle w:val="TOC1"/>
            <w:tabs>
              <w:tab w:val="right" w:leader="dot" w:pos="10456"/>
            </w:tabs>
            <w:rPr>
              <w:rFonts w:eastAsiaTheme="minorEastAsia"/>
              <w:noProof/>
              <w:sz w:val="28"/>
              <w:szCs w:val="28"/>
              <w:lang w:eastAsia="en-GB"/>
            </w:rPr>
          </w:pPr>
          <w:hyperlink w:anchor="_Toc74383337" w:history="1">
            <w:r w:rsidRPr="00206849">
              <w:rPr>
                <w:rStyle w:val="Hyperlink"/>
                <w:rFonts w:eastAsia="Times New Roman"/>
                <w:noProof/>
                <w:sz w:val="28"/>
                <w:szCs w:val="28"/>
              </w:rPr>
              <w:t>v) The right to the highest attainable standard of physical and mental health</w:t>
            </w:r>
            <w:r w:rsidRPr="00206849">
              <w:rPr>
                <w:noProof/>
                <w:webHidden/>
                <w:sz w:val="28"/>
                <w:szCs w:val="28"/>
              </w:rPr>
              <w:tab/>
            </w:r>
            <w:r w:rsidRPr="00206849">
              <w:rPr>
                <w:noProof/>
                <w:webHidden/>
                <w:sz w:val="28"/>
                <w:szCs w:val="28"/>
              </w:rPr>
              <w:fldChar w:fldCharType="begin"/>
            </w:r>
            <w:r w:rsidRPr="00206849">
              <w:rPr>
                <w:noProof/>
                <w:webHidden/>
                <w:sz w:val="28"/>
                <w:szCs w:val="28"/>
              </w:rPr>
              <w:instrText xml:space="preserve"> PAGEREF _Toc74383337 \h </w:instrText>
            </w:r>
            <w:r w:rsidRPr="00206849">
              <w:rPr>
                <w:noProof/>
                <w:webHidden/>
                <w:sz w:val="28"/>
                <w:szCs w:val="28"/>
              </w:rPr>
            </w:r>
            <w:r w:rsidRPr="00206849">
              <w:rPr>
                <w:noProof/>
                <w:webHidden/>
                <w:sz w:val="28"/>
                <w:szCs w:val="28"/>
              </w:rPr>
              <w:fldChar w:fldCharType="separate"/>
            </w:r>
            <w:r w:rsidR="00E36B64">
              <w:rPr>
                <w:noProof/>
                <w:webHidden/>
                <w:sz w:val="28"/>
                <w:szCs w:val="28"/>
              </w:rPr>
              <w:t>14</w:t>
            </w:r>
            <w:r w:rsidRPr="00206849">
              <w:rPr>
                <w:noProof/>
                <w:webHidden/>
                <w:sz w:val="28"/>
                <w:szCs w:val="28"/>
              </w:rPr>
              <w:fldChar w:fldCharType="end"/>
            </w:r>
          </w:hyperlink>
        </w:p>
        <w:p w14:paraId="01B84DD6" w14:textId="47C74E3B" w:rsidR="00206849" w:rsidRPr="00206849" w:rsidRDefault="00206849">
          <w:pPr>
            <w:pStyle w:val="TOC1"/>
            <w:tabs>
              <w:tab w:val="right" w:leader="dot" w:pos="10456"/>
            </w:tabs>
            <w:rPr>
              <w:rFonts w:eastAsiaTheme="minorEastAsia"/>
              <w:noProof/>
              <w:sz w:val="28"/>
              <w:szCs w:val="28"/>
              <w:lang w:eastAsia="en-GB"/>
            </w:rPr>
          </w:pPr>
          <w:hyperlink w:anchor="_Toc74383338" w:history="1">
            <w:r w:rsidRPr="00206849">
              <w:rPr>
                <w:rStyle w:val="Hyperlink"/>
                <w:rFonts w:eastAsia="Times New Roman"/>
                <w:noProof/>
                <w:sz w:val="28"/>
                <w:szCs w:val="28"/>
                <w:lang w:eastAsia="en-GB"/>
              </w:rPr>
              <w:t>vi) What legislative principles will ensure rights for people with Mental Health Issues?</w:t>
            </w:r>
            <w:r w:rsidRPr="00206849">
              <w:rPr>
                <w:noProof/>
                <w:webHidden/>
                <w:sz w:val="28"/>
                <w:szCs w:val="28"/>
              </w:rPr>
              <w:tab/>
            </w:r>
            <w:r w:rsidRPr="00206849">
              <w:rPr>
                <w:noProof/>
                <w:webHidden/>
                <w:sz w:val="28"/>
                <w:szCs w:val="28"/>
              </w:rPr>
              <w:fldChar w:fldCharType="begin"/>
            </w:r>
            <w:r w:rsidRPr="00206849">
              <w:rPr>
                <w:noProof/>
                <w:webHidden/>
                <w:sz w:val="28"/>
                <w:szCs w:val="28"/>
              </w:rPr>
              <w:instrText xml:space="preserve"> PAGEREF _Toc74383338 \h </w:instrText>
            </w:r>
            <w:r w:rsidRPr="00206849">
              <w:rPr>
                <w:noProof/>
                <w:webHidden/>
                <w:sz w:val="28"/>
                <w:szCs w:val="28"/>
              </w:rPr>
            </w:r>
            <w:r w:rsidRPr="00206849">
              <w:rPr>
                <w:noProof/>
                <w:webHidden/>
                <w:sz w:val="28"/>
                <w:szCs w:val="28"/>
              </w:rPr>
              <w:fldChar w:fldCharType="separate"/>
            </w:r>
            <w:r w:rsidR="00E36B64">
              <w:rPr>
                <w:noProof/>
                <w:webHidden/>
                <w:sz w:val="28"/>
                <w:szCs w:val="28"/>
              </w:rPr>
              <w:t>16</w:t>
            </w:r>
            <w:r w:rsidRPr="00206849">
              <w:rPr>
                <w:noProof/>
                <w:webHidden/>
                <w:sz w:val="28"/>
                <w:szCs w:val="28"/>
              </w:rPr>
              <w:fldChar w:fldCharType="end"/>
            </w:r>
          </w:hyperlink>
        </w:p>
        <w:p w14:paraId="168EAE90" w14:textId="5EC93DA6" w:rsidR="00206849" w:rsidRPr="00206849" w:rsidRDefault="00206849">
          <w:pPr>
            <w:pStyle w:val="TOC1"/>
            <w:tabs>
              <w:tab w:val="right" w:leader="dot" w:pos="10456"/>
            </w:tabs>
            <w:rPr>
              <w:rFonts w:eastAsiaTheme="minorEastAsia"/>
              <w:noProof/>
              <w:sz w:val="28"/>
              <w:szCs w:val="28"/>
              <w:lang w:eastAsia="en-GB"/>
            </w:rPr>
          </w:pPr>
          <w:hyperlink w:anchor="_Toc74383339" w:history="1">
            <w:r w:rsidRPr="00206849">
              <w:rPr>
                <w:rStyle w:val="Hyperlink"/>
                <w:noProof/>
                <w:sz w:val="28"/>
                <w:szCs w:val="28"/>
                <w:lang w:val="en-IN"/>
              </w:rPr>
              <w:t>vii) What are the particular issues that have arisen for disabled people during the Covid -19 Pandemic?</w:t>
            </w:r>
            <w:r w:rsidRPr="00206849">
              <w:rPr>
                <w:noProof/>
                <w:webHidden/>
                <w:sz w:val="28"/>
                <w:szCs w:val="28"/>
              </w:rPr>
              <w:tab/>
            </w:r>
            <w:r w:rsidRPr="00206849">
              <w:rPr>
                <w:noProof/>
                <w:webHidden/>
                <w:sz w:val="28"/>
                <w:szCs w:val="28"/>
              </w:rPr>
              <w:fldChar w:fldCharType="begin"/>
            </w:r>
            <w:r w:rsidRPr="00206849">
              <w:rPr>
                <w:noProof/>
                <w:webHidden/>
                <w:sz w:val="28"/>
                <w:szCs w:val="28"/>
              </w:rPr>
              <w:instrText xml:space="preserve"> PAGEREF _Toc74383339 \h </w:instrText>
            </w:r>
            <w:r w:rsidRPr="00206849">
              <w:rPr>
                <w:noProof/>
                <w:webHidden/>
                <w:sz w:val="28"/>
                <w:szCs w:val="28"/>
              </w:rPr>
            </w:r>
            <w:r w:rsidRPr="00206849">
              <w:rPr>
                <w:noProof/>
                <w:webHidden/>
                <w:sz w:val="28"/>
                <w:szCs w:val="28"/>
              </w:rPr>
              <w:fldChar w:fldCharType="separate"/>
            </w:r>
            <w:r w:rsidR="00E36B64">
              <w:rPr>
                <w:noProof/>
                <w:webHidden/>
                <w:sz w:val="28"/>
                <w:szCs w:val="28"/>
              </w:rPr>
              <w:t>24</w:t>
            </w:r>
            <w:r w:rsidRPr="00206849">
              <w:rPr>
                <w:noProof/>
                <w:webHidden/>
                <w:sz w:val="28"/>
                <w:szCs w:val="28"/>
              </w:rPr>
              <w:fldChar w:fldCharType="end"/>
            </w:r>
          </w:hyperlink>
        </w:p>
        <w:p w14:paraId="7ACB770B" w14:textId="1477FC94" w:rsidR="00206849" w:rsidRPr="00206849" w:rsidRDefault="00206849">
          <w:pPr>
            <w:pStyle w:val="TOC1"/>
            <w:tabs>
              <w:tab w:val="right" w:leader="dot" w:pos="10456"/>
            </w:tabs>
            <w:rPr>
              <w:rFonts w:eastAsiaTheme="minorEastAsia"/>
              <w:noProof/>
              <w:sz w:val="28"/>
              <w:szCs w:val="28"/>
              <w:lang w:eastAsia="en-GB"/>
            </w:rPr>
          </w:pPr>
          <w:hyperlink w:anchor="_Toc74383340" w:history="1">
            <w:r w:rsidRPr="00206849">
              <w:rPr>
                <w:rStyle w:val="Hyperlink"/>
                <w:noProof/>
                <w:sz w:val="28"/>
                <w:szCs w:val="28"/>
                <w:lang w:val="en-IN"/>
              </w:rPr>
              <w:t>viii) What are the key demands we must campaign around to build back better for disabled people after Covid-19 Pandemic and how can we achieve them?</w:t>
            </w:r>
            <w:r w:rsidRPr="00206849">
              <w:rPr>
                <w:noProof/>
                <w:webHidden/>
                <w:sz w:val="28"/>
                <w:szCs w:val="28"/>
              </w:rPr>
              <w:tab/>
            </w:r>
            <w:r w:rsidRPr="00206849">
              <w:rPr>
                <w:noProof/>
                <w:webHidden/>
                <w:sz w:val="28"/>
                <w:szCs w:val="28"/>
              </w:rPr>
              <w:fldChar w:fldCharType="begin"/>
            </w:r>
            <w:r w:rsidRPr="00206849">
              <w:rPr>
                <w:noProof/>
                <w:webHidden/>
                <w:sz w:val="28"/>
                <w:szCs w:val="28"/>
              </w:rPr>
              <w:instrText xml:space="preserve"> PAGEREF _Toc74383340 \h </w:instrText>
            </w:r>
            <w:r w:rsidRPr="00206849">
              <w:rPr>
                <w:noProof/>
                <w:webHidden/>
                <w:sz w:val="28"/>
                <w:szCs w:val="28"/>
              </w:rPr>
            </w:r>
            <w:r w:rsidRPr="00206849">
              <w:rPr>
                <w:noProof/>
                <w:webHidden/>
                <w:sz w:val="28"/>
                <w:szCs w:val="28"/>
              </w:rPr>
              <w:fldChar w:fldCharType="separate"/>
            </w:r>
            <w:r w:rsidR="00E36B64">
              <w:rPr>
                <w:noProof/>
                <w:webHidden/>
                <w:sz w:val="28"/>
                <w:szCs w:val="28"/>
              </w:rPr>
              <w:t>26</w:t>
            </w:r>
            <w:r w:rsidRPr="00206849">
              <w:rPr>
                <w:noProof/>
                <w:webHidden/>
                <w:sz w:val="28"/>
                <w:szCs w:val="28"/>
              </w:rPr>
              <w:fldChar w:fldCharType="end"/>
            </w:r>
          </w:hyperlink>
        </w:p>
        <w:p w14:paraId="3228310D" w14:textId="6AA2E2B2" w:rsidR="00D6602C" w:rsidRDefault="00D6602C">
          <w:r w:rsidRPr="00206849">
            <w:rPr>
              <w:rFonts w:ascii="Calibri" w:hAnsi="Calibri"/>
              <w:noProof/>
              <w:sz w:val="28"/>
              <w:szCs w:val="28"/>
            </w:rPr>
            <w:fldChar w:fldCharType="end"/>
          </w:r>
        </w:p>
      </w:sdtContent>
    </w:sdt>
    <w:p w14:paraId="7865834F" w14:textId="240364CC" w:rsidR="00B46F67" w:rsidRDefault="00B46F67" w:rsidP="00D24BB8">
      <w:pPr>
        <w:rPr>
          <w:b/>
          <w:bCs/>
          <w:noProof/>
        </w:rPr>
      </w:pPr>
    </w:p>
    <w:p w14:paraId="313EA979" w14:textId="46D7B7B4" w:rsidR="002347D2" w:rsidRDefault="002347D2" w:rsidP="00D24BB8">
      <w:pPr>
        <w:rPr>
          <w:b/>
          <w:bCs/>
          <w:noProof/>
        </w:rPr>
      </w:pPr>
    </w:p>
    <w:p w14:paraId="5CAF60CF" w14:textId="4F21DF08" w:rsidR="002347D2" w:rsidRDefault="002347D2" w:rsidP="00D24BB8">
      <w:pPr>
        <w:rPr>
          <w:b/>
          <w:bCs/>
          <w:noProof/>
        </w:rPr>
      </w:pPr>
    </w:p>
    <w:p w14:paraId="61761D15" w14:textId="0B468D0B" w:rsidR="002347D2" w:rsidRDefault="002347D2" w:rsidP="00D24BB8">
      <w:pPr>
        <w:rPr>
          <w:b/>
          <w:bCs/>
          <w:noProof/>
        </w:rPr>
      </w:pPr>
    </w:p>
    <w:p w14:paraId="2C9D8D61" w14:textId="77777777" w:rsidR="002347D2" w:rsidRDefault="002347D2" w:rsidP="00D24BB8">
      <w:pPr>
        <w:rPr>
          <w:b/>
          <w:bCs/>
          <w:noProof/>
        </w:rPr>
      </w:pPr>
    </w:p>
    <w:p w14:paraId="301D403E" w14:textId="6D3648F0" w:rsidR="004E5632" w:rsidRDefault="004E5632" w:rsidP="00D24BB8">
      <w:pPr>
        <w:rPr>
          <w:b/>
          <w:bCs/>
          <w:noProof/>
        </w:rPr>
      </w:pPr>
    </w:p>
    <w:p w14:paraId="5B75E22D" w14:textId="3BEF1AA6" w:rsidR="00D6602C" w:rsidRDefault="00D6602C">
      <w:pPr>
        <w:rPr>
          <w:b/>
          <w:bCs/>
          <w:noProof/>
        </w:rPr>
      </w:pPr>
      <w:r>
        <w:rPr>
          <w:b/>
          <w:bCs/>
          <w:noProof/>
        </w:rPr>
        <w:br w:type="page"/>
      </w:r>
    </w:p>
    <w:p w14:paraId="5EDE362F" w14:textId="77777777" w:rsidR="004E5632" w:rsidRDefault="004E5632" w:rsidP="00D24BB8">
      <w:pPr>
        <w:rPr>
          <w:b/>
          <w:bCs/>
          <w:noProof/>
        </w:rPr>
      </w:pPr>
    </w:p>
    <w:p w14:paraId="56A0E87A" w14:textId="0964C4A8" w:rsidR="00B46F67" w:rsidRPr="009E4C4C" w:rsidRDefault="009E4C4C" w:rsidP="009E4C4C">
      <w:pPr>
        <w:pStyle w:val="Heading1"/>
        <w:rPr>
          <w:b/>
          <w:bCs/>
          <w:noProof/>
          <w:color w:val="000000" w:themeColor="text1"/>
        </w:rPr>
      </w:pPr>
      <w:bookmarkStart w:id="2" w:name="_Toc74383334"/>
      <w:r w:rsidRPr="009E4C4C">
        <w:rPr>
          <w:b/>
          <w:bCs/>
          <w:noProof/>
          <w:color w:val="000000" w:themeColor="text1"/>
        </w:rPr>
        <w:t xml:space="preserve">i) </w:t>
      </w:r>
      <w:r w:rsidR="000D7440" w:rsidRPr="009E4C4C">
        <w:rPr>
          <w:b/>
          <w:bCs/>
          <w:noProof/>
          <w:color w:val="000000" w:themeColor="text1"/>
        </w:rPr>
        <w:t>Introduction</w:t>
      </w:r>
      <w:bookmarkEnd w:id="2"/>
      <w:r w:rsidR="000D7440" w:rsidRPr="009E4C4C">
        <w:rPr>
          <w:b/>
          <w:bCs/>
          <w:noProof/>
          <w:color w:val="000000" w:themeColor="text1"/>
        </w:rPr>
        <w:t xml:space="preserve"> </w:t>
      </w:r>
    </w:p>
    <w:p w14:paraId="03669EF5" w14:textId="77777777" w:rsidR="00AC543A" w:rsidRDefault="000D7440" w:rsidP="00D24BB8">
      <w:pPr>
        <w:rPr>
          <w:sz w:val="28"/>
          <w:szCs w:val="28"/>
        </w:rPr>
      </w:pPr>
      <w:r w:rsidRPr="00202374">
        <w:rPr>
          <w:b/>
          <w:bCs/>
          <w:noProof/>
          <w:sz w:val="28"/>
          <w:szCs w:val="28"/>
        </w:rPr>
        <w:t>“</w:t>
      </w:r>
      <w:r w:rsidRPr="00202374">
        <w:rPr>
          <w:sz w:val="28"/>
          <w:szCs w:val="28"/>
        </w:rPr>
        <w:t>Looking back, we had come to expect the slow but steady progress of the Convention on the Rights of Persons with Disabilities (CRPD) and especially the new framing on disability that it exemplifies. How wrong we were. Basic truths have a habit of coming to the surface during a crisis. So it was with the COVID-19 pandemic. Basic services were swept away. Preventive measures were not adequately communicated. Food, nutrition and health care services were rationed. Institutions became even more obviously dangerous places to be. Home became an incredibly dangerous place for women and girls with disabilities</w:t>
      </w:r>
      <w:r w:rsidR="00AC543A">
        <w:rPr>
          <w:sz w:val="28"/>
          <w:szCs w:val="28"/>
        </w:rPr>
        <w:t>.</w:t>
      </w:r>
    </w:p>
    <w:p w14:paraId="741DA300" w14:textId="7489AAB4" w:rsidR="000D7440" w:rsidRDefault="00DC3BF5" w:rsidP="00D24BB8">
      <w:pPr>
        <w:rPr>
          <w:sz w:val="28"/>
          <w:szCs w:val="28"/>
        </w:rPr>
      </w:pPr>
      <w:r w:rsidRPr="00DC3BF5">
        <w:rPr>
          <w:sz w:val="28"/>
          <w:szCs w:val="28"/>
        </w:rPr>
        <w:t xml:space="preserve">As the Disability Rights Monitor Report of October </w:t>
      </w:r>
      <w:r w:rsidR="005C56FD">
        <w:rPr>
          <w:sz w:val="28"/>
          <w:szCs w:val="28"/>
        </w:rPr>
        <w:t xml:space="preserve">2020 </w:t>
      </w:r>
      <w:r w:rsidRPr="00DC3BF5">
        <w:rPr>
          <w:sz w:val="28"/>
          <w:szCs w:val="28"/>
        </w:rPr>
        <w:t>has vividly shown, the old framing of persons with disabilities as objects and not as subjects came to the surface during the crisis and we have been trying to put it to one side ever since.</w:t>
      </w:r>
      <w:r w:rsidR="000D7440" w:rsidRPr="00DC3BF5">
        <w:rPr>
          <w:sz w:val="28"/>
          <w:szCs w:val="28"/>
        </w:rPr>
        <w:t>”</w:t>
      </w:r>
      <w:r w:rsidR="000D7440" w:rsidRPr="00DC3BF5">
        <w:rPr>
          <w:rStyle w:val="FootnoteReference"/>
          <w:sz w:val="28"/>
          <w:szCs w:val="28"/>
        </w:rPr>
        <w:footnoteReference w:id="1"/>
      </w:r>
      <w:r w:rsidR="000D7440" w:rsidRPr="00DC3BF5">
        <w:rPr>
          <w:sz w:val="28"/>
          <w:szCs w:val="28"/>
        </w:rPr>
        <w:t>.</w:t>
      </w:r>
    </w:p>
    <w:p w14:paraId="6066B1ED" w14:textId="546C9310" w:rsidR="00D9329A" w:rsidRDefault="00D9329A" w:rsidP="00D24BB8">
      <w:pPr>
        <w:rPr>
          <w:sz w:val="28"/>
          <w:szCs w:val="28"/>
        </w:rPr>
      </w:pPr>
      <w:r>
        <w:rPr>
          <w:sz w:val="28"/>
          <w:szCs w:val="28"/>
        </w:rPr>
        <w:t>The C</w:t>
      </w:r>
      <w:r w:rsidR="0068100A">
        <w:rPr>
          <w:sz w:val="28"/>
          <w:szCs w:val="28"/>
        </w:rPr>
        <w:t xml:space="preserve">DPF </w:t>
      </w:r>
      <w:r w:rsidR="00216B3B">
        <w:rPr>
          <w:sz w:val="28"/>
          <w:szCs w:val="28"/>
        </w:rPr>
        <w:t>a</w:t>
      </w:r>
      <w:r w:rsidR="0068100A">
        <w:rPr>
          <w:sz w:val="28"/>
          <w:szCs w:val="28"/>
        </w:rPr>
        <w:t>grees with this analysis based on two surveys</w:t>
      </w:r>
      <w:r w:rsidR="006F05E8">
        <w:rPr>
          <w:sz w:val="28"/>
          <w:szCs w:val="28"/>
        </w:rPr>
        <w:t xml:space="preserve">, </w:t>
      </w:r>
      <w:r w:rsidR="0068100A">
        <w:rPr>
          <w:sz w:val="28"/>
          <w:szCs w:val="28"/>
        </w:rPr>
        <w:t xml:space="preserve">three on-line summits </w:t>
      </w:r>
      <w:r w:rsidR="006F05E8">
        <w:rPr>
          <w:sz w:val="28"/>
          <w:szCs w:val="28"/>
        </w:rPr>
        <w:t>and two rounds of regional meetings held between April and November 2020</w:t>
      </w:r>
      <w:r w:rsidR="005E091B">
        <w:rPr>
          <w:rStyle w:val="FootnoteReference"/>
          <w:sz w:val="28"/>
          <w:szCs w:val="28"/>
        </w:rPr>
        <w:footnoteReference w:id="2"/>
      </w:r>
      <w:r w:rsidR="003128BD">
        <w:rPr>
          <w:sz w:val="28"/>
          <w:szCs w:val="28"/>
        </w:rPr>
        <w:t>. The CDPF</w:t>
      </w:r>
      <w:r w:rsidR="00E73D60">
        <w:rPr>
          <w:sz w:val="28"/>
          <w:szCs w:val="28"/>
        </w:rPr>
        <w:t>,</w:t>
      </w:r>
      <w:r w:rsidR="003128BD">
        <w:rPr>
          <w:sz w:val="28"/>
          <w:szCs w:val="28"/>
        </w:rPr>
        <w:t xml:space="preserve"> following a </w:t>
      </w:r>
      <w:r w:rsidR="00E73D60">
        <w:rPr>
          <w:sz w:val="28"/>
          <w:szCs w:val="28"/>
        </w:rPr>
        <w:t>survey and on-line s</w:t>
      </w:r>
      <w:r w:rsidR="003128BD">
        <w:rPr>
          <w:sz w:val="28"/>
          <w:szCs w:val="28"/>
        </w:rPr>
        <w:t>ummit</w:t>
      </w:r>
      <w:r w:rsidR="00E73D60">
        <w:rPr>
          <w:sz w:val="28"/>
          <w:szCs w:val="28"/>
        </w:rPr>
        <w:t xml:space="preserve"> of members in 44 countries,</w:t>
      </w:r>
      <w:r w:rsidR="003128BD">
        <w:rPr>
          <w:sz w:val="28"/>
          <w:szCs w:val="28"/>
        </w:rPr>
        <w:t xml:space="preserve"> on 5</w:t>
      </w:r>
      <w:r w:rsidR="003128BD" w:rsidRPr="003128BD">
        <w:rPr>
          <w:sz w:val="28"/>
          <w:szCs w:val="28"/>
          <w:vertAlign w:val="superscript"/>
        </w:rPr>
        <w:t>th</w:t>
      </w:r>
      <w:r w:rsidR="003128BD">
        <w:rPr>
          <w:sz w:val="28"/>
          <w:szCs w:val="28"/>
        </w:rPr>
        <w:t xml:space="preserve"> June wrote to British Prime Minist</w:t>
      </w:r>
      <w:r w:rsidR="00200088">
        <w:rPr>
          <w:sz w:val="28"/>
          <w:szCs w:val="28"/>
        </w:rPr>
        <w:t>er highlighting the following issues:</w:t>
      </w:r>
    </w:p>
    <w:p w14:paraId="12953B8E" w14:textId="77777777" w:rsidR="00200088" w:rsidRPr="00F201C5" w:rsidRDefault="00200088" w:rsidP="00E73D60">
      <w:pPr>
        <w:pStyle w:val="ListParagraph"/>
        <w:numPr>
          <w:ilvl w:val="0"/>
          <w:numId w:val="7"/>
        </w:numPr>
        <w:shd w:val="clear" w:color="auto" w:fill="FEFEFF"/>
        <w:spacing w:before="100" w:beforeAutospacing="1" w:after="100" w:afterAutospacing="1" w:line="240" w:lineRule="auto"/>
        <w:ind w:left="284" w:firstLine="0"/>
        <w:rPr>
          <w:rFonts w:eastAsia="Times New Roman" w:cstheme="minorHAnsi"/>
          <w:color w:val="000000" w:themeColor="text1"/>
          <w:sz w:val="28"/>
          <w:szCs w:val="28"/>
          <w:lang w:eastAsia="en-GB"/>
        </w:rPr>
      </w:pPr>
      <w:r w:rsidRPr="00F201C5">
        <w:rPr>
          <w:rFonts w:eastAsia="Times New Roman" w:cstheme="minorHAnsi"/>
          <w:color w:val="000000" w:themeColor="text1"/>
          <w:sz w:val="28"/>
          <w:szCs w:val="28"/>
          <w:lang w:eastAsia="en-GB"/>
        </w:rPr>
        <w:t>Disabled People’s Organisations are generally not being consulted by Government, with a few exceptions e.g. in Malaysia and Guyana.</w:t>
      </w:r>
    </w:p>
    <w:p w14:paraId="021A7382" w14:textId="77777777" w:rsidR="00200088" w:rsidRPr="00F201C5" w:rsidRDefault="00200088" w:rsidP="00E73D60">
      <w:pPr>
        <w:pStyle w:val="ListParagraph"/>
        <w:numPr>
          <w:ilvl w:val="0"/>
          <w:numId w:val="7"/>
        </w:numPr>
        <w:shd w:val="clear" w:color="auto" w:fill="FEFEFF"/>
        <w:spacing w:before="100" w:beforeAutospacing="1" w:after="100" w:afterAutospacing="1" w:line="240" w:lineRule="auto"/>
        <w:ind w:left="284" w:firstLine="0"/>
        <w:rPr>
          <w:rFonts w:eastAsia="Times New Roman" w:cstheme="minorHAnsi"/>
          <w:color w:val="000000" w:themeColor="text1"/>
          <w:sz w:val="28"/>
          <w:szCs w:val="28"/>
          <w:lang w:eastAsia="en-GB"/>
        </w:rPr>
      </w:pPr>
      <w:r w:rsidRPr="00F201C5">
        <w:rPr>
          <w:rFonts w:eastAsia="Times New Roman" w:cstheme="minorHAnsi"/>
          <w:color w:val="000000" w:themeColor="text1"/>
          <w:sz w:val="28"/>
          <w:szCs w:val="28"/>
          <w:lang w:eastAsia="en-GB"/>
        </w:rPr>
        <w:t>Lack of information access has been addressed in most countries. Stigma is still an issue.</w:t>
      </w:r>
    </w:p>
    <w:p w14:paraId="4BCDE930" w14:textId="77777777" w:rsidR="00200088" w:rsidRPr="00F201C5" w:rsidRDefault="00200088" w:rsidP="00E73D60">
      <w:pPr>
        <w:pStyle w:val="ListParagraph"/>
        <w:numPr>
          <w:ilvl w:val="0"/>
          <w:numId w:val="7"/>
        </w:numPr>
        <w:shd w:val="clear" w:color="auto" w:fill="FEFEFF"/>
        <w:spacing w:before="100" w:beforeAutospacing="1" w:after="100" w:afterAutospacing="1" w:line="240" w:lineRule="auto"/>
        <w:ind w:left="284" w:firstLine="0"/>
        <w:rPr>
          <w:rFonts w:eastAsia="Times New Roman" w:cstheme="minorHAnsi"/>
          <w:color w:val="000000" w:themeColor="text1"/>
          <w:sz w:val="28"/>
          <w:szCs w:val="28"/>
          <w:lang w:eastAsia="en-GB"/>
        </w:rPr>
      </w:pPr>
      <w:r w:rsidRPr="00F201C5">
        <w:rPr>
          <w:rFonts w:eastAsia="Times New Roman" w:cstheme="minorHAnsi"/>
          <w:color w:val="000000" w:themeColor="text1"/>
          <w:sz w:val="28"/>
          <w:szCs w:val="28"/>
          <w:lang w:eastAsia="en-GB"/>
        </w:rPr>
        <w:t>Lack of support for personal assistants, food, welfare, medicines and usual medical procedures.</w:t>
      </w:r>
    </w:p>
    <w:p w14:paraId="3577C1AA" w14:textId="77777777" w:rsidR="00200088" w:rsidRPr="00F201C5" w:rsidRDefault="00200088" w:rsidP="00E73D60">
      <w:pPr>
        <w:pStyle w:val="ListParagraph"/>
        <w:numPr>
          <w:ilvl w:val="0"/>
          <w:numId w:val="7"/>
        </w:numPr>
        <w:shd w:val="clear" w:color="auto" w:fill="FEFEFF"/>
        <w:spacing w:before="100" w:beforeAutospacing="1" w:after="100" w:afterAutospacing="1" w:line="240" w:lineRule="auto"/>
        <w:ind w:left="284" w:firstLine="0"/>
        <w:rPr>
          <w:rFonts w:eastAsia="Times New Roman" w:cstheme="minorHAnsi"/>
          <w:color w:val="000000" w:themeColor="text1"/>
          <w:sz w:val="28"/>
          <w:szCs w:val="28"/>
          <w:lang w:eastAsia="en-GB"/>
        </w:rPr>
      </w:pPr>
      <w:r w:rsidRPr="00F201C5">
        <w:rPr>
          <w:rFonts w:eastAsia="Times New Roman" w:cstheme="minorHAnsi"/>
          <w:color w:val="000000" w:themeColor="text1"/>
          <w:sz w:val="28"/>
          <w:szCs w:val="28"/>
          <w:lang w:eastAsia="en-GB"/>
        </w:rPr>
        <w:t>Unemployment and lack of reasonable accommodations, especially for self-employed.</w:t>
      </w:r>
    </w:p>
    <w:p w14:paraId="4E4D5E77" w14:textId="6452ABBF" w:rsidR="00200088" w:rsidRPr="00F201C5" w:rsidRDefault="00200088" w:rsidP="00E73D60">
      <w:pPr>
        <w:pStyle w:val="ListParagraph"/>
        <w:numPr>
          <w:ilvl w:val="0"/>
          <w:numId w:val="7"/>
        </w:numPr>
        <w:shd w:val="clear" w:color="auto" w:fill="FEFEFF"/>
        <w:spacing w:before="100" w:beforeAutospacing="1" w:after="100" w:afterAutospacing="1" w:line="240" w:lineRule="auto"/>
        <w:ind w:left="284" w:firstLine="0"/>
        <w:rPr>
          <w:rFonts w:eastAsia="Times New Roman" w:cstheme="minorHAnsi"/>
          <w:color w:val="000000" w:themeColor="text1"/>
          <w:sz w:val="28"/>
          <w:szCs w:val="28"/>
          <w:lang w:eastAsia="en-GB"/>
        </w:rPr>
      </w:pPr>
      <w:r w:rsidRPr="00F201C5">
        <w:rPr>
          <w:rFonts w:eastAsia="Times New Roman" w:cstheme="minorHAnsi"/>
          <w:color w:val="000000" w:themeColor="text1"/>
          <w:sz w:val="28"/>
          <w:szCs w:val="28"/>
          <w:lang w:eastAsia="en-GB"/>
        </w:rPr>
        <w:t>Lack of access to on</w:t>
      </w:r>
      <w:r w:rsidR="00D712C3">
        <w:rPr>
          <w:rFonts w:eastAsia="Times New Roman" w:cstheme="minorHAnsi"/>
          <w:color w:val="000000" w:themeColor="text1"/>
          <w:sz w:val="28"/>
          <w:szCs w:val="28"/>
          <w:lang w:eastAsia="en-GB"/>
        </w:rPr>
        <w:t>-</w:t>
      </w:r>
      <w:r w:rsidRPr="00F201C5">
        <w:rPr>
          <w:rFonts w:eastAsia="Times New Roman" w:cstheme="minorHAnsi"/>
          <w:color w:val="000000" w:themeColor="text1"/>
          <w:sz w:val="28"/>
          <w:szCs w:val="28"/>
          <w:lang w:eastAsia="en-GB"/>
        </w:rPr>
        <w:t>line schooling and erosion of support for disabled students.</w:t>
      </w:r>
    </w:p>
    <w:p w14:paraId="092DCE8E" w14:textId="2DF22445" w:rsidR="00200088" w:rsidRPr="00F201C5" w:rsidRDefault="00200088" w:rsidP="00E73D60">
      <w:pPr>
        <w:pStyle w:val="ListParagraph"/>
        <w:numPr>
          <w:ilvl w:val="0"/>
          <w:numId w:val="7"/>
        </w:numPr>
        <w:shd w:val="clear" w:color="auto" w:fill="FEFEFF"/>
        <w:spacing w:before="100" w:beforeAutospacing="1" w:after="100" w:afterAutospacing="1" w:line="240" w:lineRule="auto"/>
        <w:ind w:left="284" w:firstLine="0"/>
        <w:rPr>
          <w:rFonts w:eastAsia="Times New Roman" w:cstheme="minorHAnsi"/>
          <w:color w:val="000000" w:themeColor="text1"/>
          <w:sz w:val="28"/>
          <w:szCs w:val="28"/>
          <w:lang w:eastAsia="en-GB"/>
        </w:rPr>
      </w:pPr>
      <w:r w:rsidRPr="00F201C5">
        <w:rPr>
          <w:rFonts w:eastAsia="Times New Roman" w:cstheme="minorHAnsi"/>
          <w:color w:val="000000" w:themeColor="text1"/>
          <w:sz w:val="28"/>
          <w:szCs w:val="28"/>
          <w:lang w:eastAsia="en-GB"/>
        </w:rPr>
        <w:t>Higher fatality rates for disabled people in institutions, people with Learning Difficulties and those with chronic conditions</w:t>
      </w:r>
      <w:r w:rsidR="00A419D5">
        <w:rPr>
          <w:rFonts w:eastAsia="Times New Roman" w:cstheme="minorHAnsi"/>
          <w:color w:val="000000" w:themeColor="text1"/>
          <w:sz w:val="28"/>
          <w:szCs w:val="28"/>
          <w:lang w:eastAsia="en-GB"/>
        </w:rPr>
        <w:t>,</w:t>
      </w:r>
      <w:r w:rsidRPr="00F201C5">
        <w:rPr>
          <w:rFonts w:eastAsia="Times New Roman" w:cstheme="minorHAnsi"/>
          <w:color w:val="000000" w:themeColor="text1"/>
          <w:sz w:val="28"/>
          <w:szCs w:val="28"/>
          <w:lang w:eastAsia="en-GB"/>
        </w:rPr>
        <w:t xml:space="preserve"> who need shielding support from Government</w:t>
      </w:r>
      <w:r w:rsidR="0077409B">
        <w:rPr>
          <w:rStyle w:val="FootnoteReference"/>
          <w:rFonts w:eastAsia="Times New Roman" w:cstheme="minorHAnsi"/>
          <w:color w:val="000000" w:themeColor="text1"/>
          <w:sz w:val="28"/>
          <w:szCs w:val="28"/>
          <w:lang w:eastAsia="en-GB"/>
        </w:rPr>
        <w:footnoteReference w:id="3"/>
      </w:r>
      <w:r w:rsidRPr="00F201C5">
        <w:rPr>
          <w:rFonts w:eastAsia="Times New Roman" w:cstheme="minorHAnsi"/>
          <w:color w:val="000000" w:themeColor="text1"/>
          <w:sz w:val="28"/>
          <w:szCs w:val="28"/>
          <w:lang w:eastAsia="en-GB"/>
        </w:rPr>
        <w:t>.</w:t>
      </w:r>
    </w:p>
    <w:p w14:paraId="177337C3" w14:textId="1A5C9F66" w:rsidR="005C56FD" w:rsidRPr="005C56FD" w:rsidRDefault="00E73D60" w:rsidP="005C56FD">
      <w:pPr>
        <w:shd w:val="clear" w:color="auto" w:fill="FFFFFF"/>
        <w:spacing w:after="100" w:afterAutospacing="1" w:line="240" w:lineRule="auto"/>
        <w:rPr>
          <w:rFonts w:eastAsia="Times New Roman" w:cstheme="minorHAnsi"/>
          <w:color w:val="212529"/>
          <w:sz w:val="28"/>
          <w:szCs w:val="28"/>
          <w:lang w:eastAsia="en-GB"/>
        </w:rPr>
      </w:pPr>
      <w:r>
        <w:rPr>
          <w:sz w:val="28"/>
          <w:szCs w:val="28"/>
        </w:rPr>
        <w:t xml:space="preserve">The </w:t>
      </w:r>
      <w:r w:rsidR="005C56FD" w:rsidRPr="00DC3BF5">
        <w:rPr>
          <w:sz w:val="28"/>
          <w:szCs w:val="28"/>
        </w:rPr>
        <w:t>Disability Rights Monitor Report</w:t>
      </w:r>
      <w:r w:rsidR="005C56FD">
        <w:rPr>
          <w:rStyle w:val="FootnoteReference"/>
          <w:sz w:val="28"/>
          <w:szCs w:val="28"/>
        </w:rPr>
        <w:footnoteReference w:id="4"/>
      </w:r>
      <w:r w:rsidR="005C56FD" w:rsidRPr="00DC3BF5">
        <w:rPr>
          <w:sz w:val="28"/>
          <w:szCs w:val="28"/>
        </w:rPr>
        <w:t xml:space="preserve"> </w:t>
      </w:r>
      <w:r w:rsidR="005C56FD" w:rsidRPr="005C56FD">
        <w:rPr>
          <w:rFonts w:eastAsia="Times New Roman" w:cstheme="minorHAnsi"/>
          <w:color w:val="212529"/>
          <w:sz w:val="28"/>
          <w:szCs w:val="28"/>
          <w:lang w:eastAsia="en-GB"/>
        </w:rPr>
        <w:t>analyse</w:t>
      </w:r>
      <w:r w:rsidR="005C56FD">
        <w:rPr>
          <w:rFonts w:eastAsia="Times New Roman" w:cstheme="minorHAnsi"/>
          <w:color w:val="212529"/>
          <w:sz w:val="28"/>
          <w:szCs w:val="28"/>
          <w:lang w:eastAsia="en-GB"/>
        </w:rPr>
        <w:t>d</w:t>
      </w:r>
      <w:r w:rsidR="005C56FD" w:rsidRPr="005C56FD">
        <w:rPr>
          <w:rFonts w:eastAsia="Times New Roman" w:cstheme="minorHAnsi"/>
          <w:color w:val="212529"/>
          <w:sz w:val="28"/>
          <w:szCs w:val="28"/>
          <w:lang w:eastAsia="en-GB"/>
        </w:rPr>
        <w:t xml:space="preserve"> over 2,100 responses to the survey which were received from 134 countries around the world. The vast majority were received from </w:t>
      </w:r>
      <w:r w:rsidR="00A419D5">
        <w:rPr>
          <w:rFonts w:eastAsia="Times New Roman" w:cstheme="minorHAnsi"/>
          <w:color w:val="212529"/>
          <w:sz w:val="28"/>
          <w:szCs w:val="28"/>
          <w:lang w:eastAsia="en-GB"/>
        </w:rPr>
        <w:t xml:space="preserve">disabled </w:t>
      </w:r>
      <w:r w:rsidR="005C56FD" w:rsidRPr="005C56FD">
        <w:rPr>
          <w:rFonts w:eastAsia="Times New Roman" w:cstheme="minorHAnsi"/>
          <w:color w:val="212529"/>
          <w:sz w:val="28"/>
          <w:szCs w:val="28"/>
          <w:lang w:eastAsia="en-GB"/>
        </w:rPr>
        <w:t>individuals</w:t>
      </w:r>
      <w:r w:rsidR="00A419D5">
        <w:rPr>
          <w:rFonts w:eastAsia="Times New Roman" w:cstheme="minorHAnsi"/>
          <w:color w:val="212529"/>
          <w:sz w:val="28"/>
          <w:szCs w:val="28"/>
          <w:lang w:eastAsia="en-GB"/>
        </w:rPr>
        <w:t xml:space="preserve"> </w:t>
      </w:r>
      <w:r w:rsidR="005C56FD" w:rsidRPr="005C56FD">
        <w:rPr>
          <w:rFonts w:eastAsia="Times New Roman" w:cstheme="minorHAnsi"/>
          <w:color w:val="212529"/>
          <w:sz w:val="28"/>
          <w:szCs w:val="28"/>
          <w:lang w:eastAsia="en-GB"/>
        </w:rPr>
        <w:t>and their family members. Very few governments or independent monitoring institutions responded.</w:t>
      </w:r>
    </w:p>
    <w:p w14:paraId="3A2EF9E6" w14:textId="212D3B8A" w:rsidR="005C56FD" w:rsidRPr="00013914" w:rsidRDefault="005C56FD" w:rsidP="005C56FD">
      <w:pPr>
        <w:shd w:val="clear" w:color="auto" w:fill="FFFFFF"/>
        <w:spacing w:after="100" w:afterAutospacing="1" w:line="240" w:lineRule="auto"/>
        <w:rPr>
          <w:rFonts w:eastAsia="Times New Roman" w:cstheme="minorHAnsi"/>
          <w:sz w:val="28"/>
          <w:szCs w:val="28"/>
          <w:lang w:eastAsia="en-GB"/>
        </w:rPr>
      </w:pPr>
      <w:r w:rsidRPr="00013914">
        <w:rPr>
          <w:rFonts w:eastAsia="Times New Roman" w:cstheme="minorHAnsi"/>
          <w:sz w:val="28"/>
          <w:szCs w:val="28"/>
          <w:lang w:eastAsia="en-GB"/>
        </w:rPr>
        <w:lastRenderedPageBreak/>
        <w:t>“</w:t>
      </w:r>
      <w:r w:rsidRPr="00013914">
        <w:rPr>
          <w:rFonts w:eastAsia="Times New Roman" w:cstheme="minorHAnsi"/>
          <w:i/>
          <w:iCs/>
          <w:sz w:val="28"/>
          <w:szCs w:val="28"/>
          <w:lang w:eastAsia="en-GB"/>
        </w:rPr>
        <w:t>We have been forgotten about</w:t>
      </w:r>
      <w:r w:rsidRPr="00013914">
        <w:rPr>
          <w:rFonts w:eastAsia="Times New Roman" w:cstheme="minorHAnsi"/>
          <w:sz w:val="28"/>
          <w:szCs w:val="28"/>
          <w:lang w:eastAsia="en-GB"/>
        </w:rPr>
        <w:t xml:space="preserve">” </w:t>
      </w:r>
      <w:r w:rsidR="005D4773" w:rsidRPr="00013914">
        <w:rPr>
          <w:rFonts w:eastAsia="Times New Roman" w:cstheme="minorHAnsi"/>
          <w:sz w:val="28"/>
          <w:szCs w:val="28"/>
          <w:lang w:eastAsia="en-GB"/>
        </w:rPr>
        <w:t>a</w:t>
      </w:r>
      <w:r w:rsidRPr="00013914">
        <w:rPr>
          <w:rFonts w:eastAsia="Times New Roman" w:cstheme="minorHAnsi"/>
          <w:sz w:val="28"/>
          <w:szCs w:val="28"/>
          <w:lang w:eastAsia="en-GB"/>
        </w:rPr>
        <w:t xml:space="preserve"> disabled woman, New Zealand</w:t>
      </w:r>
    </w:p>
    <w:p w14:paraId="3735C007" w14:textId="0DDD6335" w:rsidR="005C56FD" w:rsidRPr="00013914" w:rsidRDefault="005C56FD" w:rsidP="005C56FD">
      <w:pPr>
        <w:shd w:val="clear" w:color="auto" w:fill="FFFFFF"/>
        <w:spacing w:after="100" w:afterAutospacing="1" w:line="240" w:lineRule="auto"/>
        <w:rPr>
          <w:rFonts w:eastAsia="Times New Roman" w:cstheme="minorHAnsi"/>
          <w:sz w:val="28"/>
          <w:szCs w:val="28"/>
          <w:lang w:eastAsia="en-GB"/>
        </w:rPr>
      </w:pPr>
      <w:r w:rsidRPr="00013914">
        <w:rPr>
          <w:rFonts w:eastAsia="Times New Roman" w:cstheme="minorHAnsi"/>
          <w:sz w:val="28"/>
          <w:szCs w:val="28"/>
          <w:lang w:eastAsia="en-GB"/>
        </w:rPr>
        <w:t>The report highlights four major themes</w:t>
      </w:r>
      <w:r w:rsidR="0058283C" w:rsidRPr="00013914">
        <w:rPr>
          <w:rFonts w:eastAsia="Times New Roman" w:cstheme="minorHAnsi"/>
          <w:sz w:val="28"/>
          <w:szCs w:val="28"/>
          <w:lang w:eastAsia="en-GB"/>
        </w:rPr>
        <w:t xml:space="preserve"> which concur with what CDPF had found earlier</w:t>
      </w:r>
      <w:r w:rsidRPr="00013914">
        <w:rPr>
          <w:rFonts w:eastAsia="Times New Roman" w:cstheme="minorHAnsi"/>
          <w:sz w:val="28"/>
          <w:szCs w:val="28"/>
          <w:lang w:eastAsia="en-GB"/>
        </w:rPr>
        <w:t>:</w:t>
      </w:r>
    </w:p>
    <w:p w14:paraId="24148D5C" w14:textId="51616FE7" w:rsidR="005C56FD" w:rsidRPr="00013914" w:rsidRDefault="005C56FD" w:rsidP="005C56FD">
      <w:pPr>
        <w:numPr>
          <w:ilvl w:val="0"/>
          <w:numId w:val="5"/>
        </w:numPr>
        <w:shd w:val="clear" w:color="auto" w:fill="FFFFFF"/>
        <w:spacing w:before="100" w:beforeAutospacing="1" w:after="100" w:afterAutospacing="1" w:line="240" w:lineRule="auto"/>
        <w:rPr>
          <w:rFonts w:eastAsia="Times New Roman" w:cstheme="minorHAnsi"/>
          <w:sz w:val="28"/>
          <w:szCs w:val="28"/>
          <w:lang w:eastAsia="en-GB"/>
        </w:rPr>
      </w:pPr>
      <w:r w:rsidRPr="00013914">
        <w:rPr>
          <w:rFonts w:eastAsia="Times New Roman" w:cstheme="minorHAnsi"/>
          <w:sz w:val="28"/>
          <w:szCs w:val="28"/>
          <w:lang w:eastAsia="en-GB"/>
        </w:rPr>
        <w:t>The egregious failure to protect the lives of people in residential institutions, which have become hotspots during the pandemic</w:t>
      </w:r>
      <w:r w:rsidR="00227ADD" w:rsidRPr="00013914">
        <w:rPr>
          <w:rFonts w:eastAsia="Times New Roman" w:cstheme="minorHAnsi"/>
          <w:sz w:val="28"/>
          <w:szCs w:val="28"/>
          <w:lang w:eastAsia="en-GB"/>
        </w:rPr>
        <w:t>.</w:t>
      </w:r>
      <w:r w:rsidRPr="00013914">
        <w:rPr>
          <w:rFonts w:eastAsia="Times New Roman" w:cstheme="minorHAnsi"/>
          <w:sz w:val="28"/>
          <w:szCs w:val="28"/>
          <w:lang w:eastAsia="en-GB"/>
        </w:rPr>
        <w:t xml:space="preserve"> Instead of prioritising emergency measures to reintegrate people into the community, respondents pointed out that many institutions have been locked down, with fatal consequences.</w:t>
      </w:r>
    </w:p>
    <w:p w14:paraId="437FBA78" w14:textId="2DC457CB" w:rsidR="005C56FD" w:rsidRPr="00013914" w:rsidRDefault="005C56FD" w:rsidP="005C56FD">
      <w:pPr>
        <w:numPr>
          <w:ilvl w:val="0"/>
          <w:numId w:val="5"/>
        </w:numPr>
        <w:shd w:val="clear" w:color="auto" w:fill="FFFFFF"/>
        <w:spacing w:before="100" w:beforeAutospacing="1" w:after="100" w:afterAutospacing="1" w:line="240" w:lineRule="auto"/>
        <w:rPr>
          <w:rFonts w:eastAsia="Times New Roman" w:cstheme="minorHAnsi"/>
          <w:sz w:val="28"/>
          <w:szCs w:val="28"/>
          <w:lang w:eastAsia="en-GB"/>
        </w:rPr>
      </w:pPr>
      <w:r w:rsidRPr="00013914">
        <w:rPr>
          <w:rFonts w:eastAsia="Times New Roman" w:cstheme="minorHAnsi"/>
          <w:sz w:val="28"/>
          <w:szCs w:val="28"/>
          <w:lang w:eastAsia="en-GB"/>
        </w:rPr>
        <w:t>Widespread, rigid shutdowns that caused a dramatic breakdown in essential services in the community</w:t>
      </w:r>
      <w:r w:rsidR="00227ADD" w:rsidRPr="00013914">
        <w:rPr>
          <w:rFonts w:eastAsia="Times New Roman" w:cstheme="minorHAnsi"/>
          <w:sz w:val="28"/>
          <w:szCs w:val="28"/>
          <w:lang w:eastAsia="en-GB"/>
        </w:rPr>
        <w:t>.</w:t>
      </w:r>
      <w:r w:rsidRPr="00013914">
        <w:rPr>
          <w:rFonts w:eastAsia="Times New Roman" w:cstheme="minorHAnsi"/>
          <w:sz w:val="28"/>
          <w:szCs w:val="28"/>
          <w:lang w:eastAsia="en-GB"/>
        </w:rPr>
        <w:t xml:space="preserve"> People could not access basic goods, including food, and supports such as personal assistance. Strict enforcement of these lockdowns by police and security forces has sometimes had tragic results.</w:t>
      </w:r>
    </w:p>
    <w:p w14:paraId="16216257" w14:textId="5609BECB" w:rsidR="005C56FD" w:rsidRPr="00013914" w:rsidRDefault="005C56FD" w:rsidP="005C56FD">
      <w:pPr>
        <w:numPr>
          <w:ilvl w:val="0"/>
          <w:numId w:val="5"/>
        </w:numPr>
        <w:shd w:val="clear" w:color="auto" w:fill="FFFFFF"/>
        <w:spacing w:before="100" w:beforeAutospacing="1" w:after="100" w:afterAutospacing="1" w:line="240" w:lineRule="auto"/>
        <w:rPr>
          <w:rFonts w:eastAsia="Times New Roman" w:cstheme="minorHAnsi"/>
          <w:sz w:val="28"/>
          <w:szCs w:val="28"/>
          <w:lang w:eastAsia="en-GB"/>
        </w:rPr>
      </w:pPr>
      <w:r w:rsidRPr="00013914">
        <w:rPr>
          <w:rFonts w:eastAsia="Times New Roman" w:cstheme="minorHAnsi"/>
          <w:sz w:val="28"/>
          <w:szCs w:val="28"/>
          <w:lang w:eastAsia="en-GB"/>
        </w:rPr>
        <w:t xml:space="preserve">Serious and multiple human rights violations against underrepresented populations of </w:t>
      </w:r>
      <w:r w:rsidR="00FA787C" w:rsidRPr="00013914">
        <w:rPr>
          <w:rFonts w:eastAsia="Times New Roman" w:cstheme="minorHAnsi"/>
          <w:sz w:val="28"/>
          <w:szCs w:val="28"/>
          <w:lang w:eastAsia="en-GB"/>
        </w:rPr>
        <w:t>disabled people</w:t>
      </w:r>
      <w:r w:rsidRPr="00013914">
        <w:rPr>
          <w:rFonts w:eastAsia="Times New Roman" w:cstheme="minorHAnsi"/>
          <w:sz w:val="28"/>
          <w:szCs w:val="28"/>
          <w:lang w:eastAsia="en-GB"/>
        </w:rPr>
        <w:t xml:space="preserve">: Women and girls have experienced a major uptick in violence, </w:t>
      </w:r>
      <w:r w:rsidR="00B15565" w:rsidRPr="00013914">
        <w:rPr>
          <w:rFonts w:eastAsia="Times New Roman" w:cstheme="minorHAnsi"/>
          <w:sz w:val="28"/>
          <w:szCs w:val="28"/>
          <w:lang w:eastAsia="en-GB"/>
        </w:rPr>
        <w:t xml:space="preserve">disabled </w:t>
      </w:r>
      <w:r w:rsidRPr="00013914">
        <w:rPr>
          <w:rFonts w:eastAsia="Times New Roman" w:cstheme="minorHAnsi"/>
          <w:sz w:val="28"/>
          <w:szCs w:val="28"/>
          <w:lang w:eastAsia="en-GB"/>
        </w:rPr>
        <w:t>children have been denied access to on</w:t>
      </w:r>
      <w:r w:rsidR="00B07659" w:rsidRPr="00013914">
        <w:rPr>
          <w:rFonts w:eastAsia="Times New Roman" w:cstheme="minorHAnsi"/>
          <w:sz w:val="28"/>
          <w:szCs w:val="28"/>
          <w:lang w:eastAsia="en-GB"/>
        </w:rPr>
        <w:t>-</w:t>
      </w:r>
      <w:r w:rsidRPr="00013914">
        <w:rPr>
          <w:rFonts w:eastAsia="Times New Roman" w:cstheme="minorHAnsi"/>
          <w:sz w:val="28"/>
          <w:szCs w:val="28"/>
          <w:lang w:eastAsia="en-GB"/>
        </w:rPr>
        <w:t xml:space="preserve">line education and homeless </w:t>
      </w:r>
      <w:r w:rsidR="00A46E05" w:rsidRPr="00013914">
        <w:rPr>
          <w:rFonts w:eastAsia="Times New Roman" w:cstheme="minorHAnsi"/>
          <w:sz w:val="28"/>
          <w:szCs w:val="28"/>
          <w:lang w:eastAsia="en-GB"/>
        </w:rPr>
        <w:t xml:space="preserve">disabled people </w:t>
      </w:r>
      <w:r w:rsidRPr="00013914">
        <w:rPr>
          <w:rFonts w:eastAsia="Times New Roman" w:cstheme="minorHAnsi"/>
          <w:sz w:val="28"/>
          <w:szCs w:val="28"/>
          <w:lang w:eastAsia="en-GB"/>
        </w:rPr>
        <w:t>have either been rounded up</w:t>
      </w:r>
      <w:r w:rsidR="00A46E05" w:rsidRPr="00013914">
        <w:rPr>
          <w:rFonts w:eastAsia="Times New Roman" w:cstheme="minorHAnsi"/>
          <w:sz w:val="28"/>
          <w:szCs w:val="28"/>
          <w:lang w:eastAsia="en-GB"/>
        </w:rPr>
        <w:t>,</w:t>
      </w:r>
      <w:r w:rsidRPr="00013914">
        <w:rPr>
          <w:rFonts w:eastAsia="Times New Roman" w:cstheme="minorHAnsi"/>
          <w:sz w:val="28"/>
          <w:szCs w:val="28"/>
          <w:lang w:eastAsia="en-GB"/>
        </w:rPr>
        <w:t xml:space="preserve"> detained, or left completely to fend for themselves.</w:t>
      </w:r>
    </w:p>
    <w:p w14:paraId="19C667CB" w14:textId="51A85436" w:rsidR="005C56FD" w:rsidRPr="00013914" w:rsidRDefault="005C56FD" w:rsidP="005C56FD">
      <w:pPr>
        <w:numPr>
          <w:ilvl w:val="0"/>
          <w:numId w:val="5"/>
        </w:numPr>
        <w:shd w:val="clear" w:color="auto" w:fill="FFFFFF"/>
        <w:spacing w:before="100" w:beforeAutospacing="1" w:after="100" w:afterAutospacing="1" w:line="240" w:lineRule="auto"/>
        <w:rPr>
          <w:rFonts w:eastAsia="Times New Roman" w:cstheme="minorHAnsi"/>
          <w:sz w:val="28"/>
          <w:szCs w:val="28"/>
          <w:lang w:eastAsia="en-GB"/>
        </w:rPr>
      </w:pPr>
      <w:r w:rsidRPr="00013914">
        <w:rPr>
          <w:rFonts w:eastAsia="Times New Roman" w:cstheme="minorHAnsi"/>
          <w:sz w:val="28"/>
          <w:szCs w:val="28"/>
          <w:lang w:eastAsia="en-GB"/>
        </w:rPr>
        <w:t xml:space="preserve">A concerning trend of denying basic and emergency healthcare, including worrying reports about the adoption of discriminatory triage procedures: In some cases, persons with disabilities were directly denied access to treatment for COVID-19 because of their </w:t>
      </w:r>
      <w:r w:rsidR="00A46E05" w:rsidRPr="00013914">
        <w:rPr>
          <w:rFonts w:eastAsia="Times New Roman" w:cstheme="minorHAnsi"/>
          <w:sz w:val="28"/>
          <w:szCs w:val="28"/>
          <w:lang w:eastAsia="en-GB"/>
        </w:rPr>
        <w:t>impairment</w:t>
      </w:r>
      <w:r w:rsidRPr="00013914">
        <w:rPr>
          <w:rFonts w:eastAsia="Times New Roman" w:cstheme="minorHAnsi"/>
          <w:sz w:val="28"/>
          <w:szCs w:val="28"/>
          <w:lang w:eastAsia="en-GB"/>
        </w:rPr>
        <w:t>.</w:t>
      </w:r>
    </w:p>
    <w:p w14:paraId="6B889575" w14:textId="6ACB14D4" w:rsidR="005C56FD" w:rsidRPr="00013914" w:rsidRDefault="005C56FD" w:rsidP="005C56FD">
      <w:pPr>
        <w:shd w:val="clear" w:color="auto" w:fill="FFFFFF"/>
        <w:spacing w:after="100" w:afterAutospacing="1" w:line="240" w:lineRule="auto"/>
        <w:rPr>
          <w:rFonts w:eastAsia="Times New Roman" w:cstheme="minorHAnsi"/>
          <w:sz w:val="28"/>
          <w:szCs w:val="28"/>
          <w:lang w:eastAsia="en-GB"/>
        </w:rPr>
      </w:pPr>
      <w:r w:rsidRPr="00013914">
        <w:rPr>
          <w:rFonts w:eastAsia="Times New Roman" w:cstheme="minorHAnsi"/>
          <w:sz w:val="28"/>
          <w:szCs w:val="28"/>
          <w:lang w:eastAsia="en-GB"/>
        </w:rPr>
        <w:t>The survey collected over 3,000 separate pieces of testimony, many of which manifestly demonstrated a complete failure by states to adopt disability-inclusive responses. This was the case in many countries, regardless of their level of economic development, pointing to a collective failure on the part of leaders.</w:t>
      </w:r>
    </w:p>
    <w:p w14:paraId="0BEAECD3" w14:textId="6A944929" w:rsidR="00A226FD" w:rsidRPr="00013914" w:rsidRDefault="00A226FD" w:rsidP="005C56FD">
      <w:pPr>
        <w:shd w:val="clear" w:color="auto" w:fill="FFFFFF"/>
        <w:spacing w:after="100" w:afterAutospacing="1" w:line="240" w:lineRule="auto"/>
        <w:rPr>
          <w:rFonts w:eastAsia="Times New Roman" w:cstheme="minorHAnsi"/>
          <w:sz w:val="28"/>
          <w:szCs w:val="28"/>
          <w:lang w:eastAsia="en-GB"/>
        </w:rPr>
      </w:pPr>
      <w:r w:rsidRPr="00013914">
        <w:rPr>
          <w:rFonts w:eastAsia="Times New Roman" w:cstheme="minorHAnsi"/>
          <w:sz w:val="28"/>
          <w:szCs w:val="28"/>
          <w:lang w:eastAsia="en-GB"/>
        </w:rPr>
        <w:t>With regard</w:t>
      </w:r>
      <w:r w:rsidR="00206849" w:rsidRPr="00013914">
        <w:rPr>
          <w:rFonts w:eastAsia="Times New Roman" w:cstheme="minorHAnsi"/>
          <w:sz w:val="28"/>
          <w:szCs w:val="28"/>
          <w:lang w:eastAsia="en-GB"/>
        </w:rPr>
        <w:t>s</w:t>
      </w:r>
      <w:r w:rsidRPr="00013914">
        <w:rPr>
          <w:rFonts w:eastAsia="Times New Roman" w:cstheme="minorHAnsi"/>
          <w:sz w:val="28"/>
          <w:szCs w:val="28"/>
          <w:lang w:eastAsia="en-GB"/>
        </w:rPr>
        <w:t xml:space="preserve"> to the rights of disabled people with mental health issues</w:t>
      </w:r>
      <w:r w:rsidR="00882732" w:rsidRPr="00013914">
        <w:rPr>
          <w:rFonts w:eastAsia="Times New Roman" w:cstheme="minorHAnsi"/>
          <w:sz w:val="28"/>
          <w:szCs w:val="28"/>
          <w:lang w:eastAsia="en-GB"/>
        </w:rPr>
        <w:t>,</w:t>
      </w:r>
      <w:r w:rsidRPr="00013914">
        <w:rPr>
          <w:rFonts w:eastAsia="Times New Roman" w:cstheme="minorHAnsi"/>
          <w:sz w:val="28"/>
          <w:szCs w:val="28"/>
          <w:lang w:eastAsia="en-GB"/>
        </w:rPr>
        <w:t xml:space="preserve"> their rights are widely ignored</w:t>
      </w:r>
      <w:r w:rsidR="0071746A" w:rsidRPr="00013914">
        <w:rPr>
          <w:rStyle w:val="FootnoteReference"/>
          <w:rFonts w:eastAsia="Times New Roman" w:cstheme="minorHAnsi"/>
          <w:sz w:val="28"/>
          <w:szCs w:val="28"/>
          <w:lang w:eastAsia="en-GB"/>
        </w:rPr>
        <w:footnoteReference w:id="5"/>
      </w:r>
      <w:r w:rsidRPr="00013914">
        <w:rPr>
          <w:rFonts w:eastAsia="Times New Roman" w:cstheme="minorHAnsi"/>
          <w:sz w:val="28"/>
          <w:szCs w:val="28"/>
          <w:lang w:eastAsia="en-GB"/>
        </w:rPr>
        <w:t xml:space="preserve"> and many </w:t>
      </w:r>
      <w:r w:rsidR="0071746A" w:rsidRPr="00013914">
        <w:rPr>
          <w:rFonts w:eastAsia="Times New Roman" w:cstheme="minorHAnsi"/>
          <w:sz w:val="28"/>
          <w:szCs w:val="28"/>
          <w:lang w:eastAsia="en-GB"/>
        </w:rPr>
        <w:t>Commonwealth countries have laws that directly contradict the rights contained in Article 12 of the UNCRPD.</w:t>
      </w:r>
    </w:p>
    <w:p w14:paraId="548B98BA" w14:textId="44F55341" w:rsidR="00BC6AA2" w:rsidRPr="00013914" w:rsidRDefault="00FC11C3" w:rsidP="005C56FD">
      <w:pPr>
        <w:shd w:val="clear" w:color="auto" w:fill="FFFFFF"/>
        <w:spacing w:after="100" w:afterAutospacing="1" w:line="240" w:lineRule="auto"/>
        <w:rPr>
          <w:sz w:val="28"/>
          <w:szCs w:val="28"/>
        </w:rPr>
      </w:pPr>
      <w:r w:rsidRPr="00013914">
        <w:rPr>
          <w:sz w:val="28"/>
          <w:szCs w:val="28"/>
        </w:rPr>
        <w:t>“In most of the State party reports that the Committee has examined so far, the concepts of mental and legal capacity have been conflated so that where a person is considered to have impaired decision-making skills, often because of a cognitive or psychosocial disability, his or her legal capacity to make a particular decision is consequently removed. ….This approach is flawed for two key reasons: (a) it is discriminatorily applied to people with disabilities; and (b) it presumes to be able to accurately assess the inner-workings of the human mind and, when the person does not pass the assessment, it then denies him or her a core human right — the right to equal recognition before the law</w:t>
      </w:r>
      <w:r w:rsidR="00D62F44" w:rsidRPr="00013914">
        <w:rPr>
          <w:sz w:val="28"/>
          <w:szCs w:val="28"/>
        </w:rPr>
        <w:t>…</w:t>
      </w:r>
      <w:r w:rsidRPr="00013914">
        <w:rPr>
          <w:sz w:val="28"/>
          <w:szCs w:val="28"/>
        </w:rPr>
        <w:t xml:space="preserve"> Article 12 does not permit such discriminatory denial of legal capacity, but, rather, requires that support be provided in the exercise of legal capacity”.</w:t>
      </w:r>
    </w:p>
    <w:p w14:paraId="28E7C431" w14:textId="1ABF4387" w:rsidR="00B46F67" w:rsidRPr="003C2729" w:rsidRDefault="00FC11C3" w:rsidP="003C2729">
      <w:pPr>
        <w:shd w:val="clear" w:color="auto" w:fill="FFFFFF"/>
        <w:spacing w:after="100" w:afterAutospacing="1" w:line="240" w:lineRule="auto"/>
        <w:rPr>
          <w:rFonts w:eastAsia="Times New Roman" w:cstheme="minorHAnsi"/>
          <w:color w:val="212529"/>
          <w:sz w:val="28"/>
          <w:szCs w:val="28"/>
          <w:lang w:eastAsia="en-GB"/>
        </w:rPr>
      </w:pPr>
      <w:r>
        <w:rPr>
          <w:sz w:val="28"/>
          <w:szCs w:val="28"/>
        </w:rPr>
        <w:lastRenderedPageBreak/>
        <w:t xml:space="preserve">Much needs to be done to change the law to give </w:t>
      </w:r>
      <w:r w:rsidR="003D5797">
        <w:rPr>
          <w:sz w:val="28"/>
          <w:szCs w:val="28"/>
        </w:rPr>
        <w:t>disabled people with cognitive,</w:t>
      </w:r>
      <w:r w:rsidR="00DE77E9">
        <w:rPr>
          <w:sz w:val="28"/>
          <w:szCs w:val="28"/>
        </w:rPr>
        <w:t xml:space="preserve"> </w:t>
      </w:r>
      <w:r w:rsidR="003D5797">
        <w:rPr>
          <w:sz w:val="28"/>
          <w:szCs w:val="28"/>
        </w:rPr>
        <w:t>psycho</w:t>
      </w:r>
      <w:r w:rsidR="00121D24">
        <w:rPr>
          <w:sz w:val="28"/>
          <w:szCs w:val="28"/>
        </w:rPr>
        <w:t>-</w:t>
      </w:r>
      <w:r w:rsidR="003D5797">
        <w:rPr>
          <w:sz w:val="28"/>
          <w:szCs w:val="28"/>
        </w:rPr>
        <w:t xml:space="preserve"> social and mental health issues before the law and to change the stigmatising culture that impacts on these groups</w:t>
      </w:r>
      <w:r w:rsidR="00D62F44">
        <w:rPr>
          <w:sz w:val="28"/>
          <w:szCs w:val="28"/>
        </w:rPr>
        <w:t xml:space="preserve"> across the Commonwealth.</w:t>
      </w:r>
    </w:p>
    <w:p w14:paraId="79EBAAD0" w14:textId="77777777" w:rsidR="009E4C4C" w:rsidRPr="00206849" w:rsidRDefault="009E4C4C" w:rsidP="00206849">
      <w:pPr>
        <w:pStyle w:val="Heading1"/>
        <w:rPr>
          <w:b/>
          <w:bCs/>
          <w:color w:val="auto"/>
          <w:lang w:bidi="en-GB"/>
        </w:rPr>
      </w:pPr>
      <w:r w:rsidRPr="00206849">
        <w:rPr>
          <w:b/>
          <w:bCs/>
          <w:color w:val="auto"/>
        </w:rPr>
        <w:t>ii) The Language the CDPF Uses</w:t>
      </w:r>
    </w:p>
    <w:p w14:paraId="782EA997" w14:textId="44F63B98" w:rsidR="00B46F67" w:rsidRDefault="009E4C4C" w:rsidP="00FA0664">
      <w:pPr>
        <w:spacing w:after="0" w:line="240" w:lineRule="auto"/>
        <w:rPr>
          <w:b/>
          <w:bCs/>
          <w:noProof/>
        </w:rPr>
      </w:pPr>
      <w:r w:rsidRPr="00013914">
        <w:rPr>
          <w:rFonts w:ascii="Calibri" w:eastAsia="Calibri" w:hAnsi="Calibri" w:cs="Calibri"/>
          <w:b/>
          <w:bCs/>
          <w:sz w:val="28"/>
          <w:szCs w:val="28"/>
          <w:lang w:eastAsia="en-GB" w:bidi="en-GB"/>
        </w:rPr>
        <w:t xml:space="preserve">Disabled People: </w:t>
      </w:r>
      <w:r w:rsidRPr="00013914">
        <w:rPr>
          <w:rFonts w:ascii="Calibri" w:eastAsia="Calibri" w:hAnsi="Calibri" w:cs="Calibri"/>
          <w:sz w:val="28"/>
          <w:szCs w:val="28"/>
          <w:lang w:eastAsia="en-GB" w:bidi="en-GB"/>
        </w:rPr>
        <w:t>Why we still choose to call ourselves ‘disabled people’</w:t>
      </w:r>
      <w:r w:rsidR="00E2603A" w:rsidRPr="00013914">
        <w:rPr>
          <w:rFonts w:ascii="Calibri" w:eastAsia="Calibri" w:hAnsi="Calibri" w:cs="Calibri"/>
          <w:sz w:val="28"/>
          <w:szCs w:val="28"/>
          <w:lang w:eastAsia="en-GB" w:bidi="en-GB"/>
        </w:rPr>
        <w:t>.</w:t>
      </w:r>
      <w:r w:rsidRPr="00013914">
        <w:rPr>
          <w:rFonts w:ascii="Calibri" w:eastAsia="Calibri" w:hAnsi="Calibri" w:cs="Calibri"/>
          <w:sz w:val="28"/>
          <w:szCs w:val="28"/>
          <w:lang w:eastAsia="en-GB" w:bidi="en-GB"/>
        </w:rPr>
        <w:t xml:space="preserve"> In the Commonwealth Disabled People’s Forum (CDPF) we call ourselves ‘</w:t>
      </w:r>
      <w:r w:rsidRPr="00013914">
        <w:rPr>
          <w:rFonts w:ascii="Calibri" w:eastAsia="Calibri" w:hAnsi="Calibri" w:cs="Calibri"/>
          <w:b/>
          <w:sz w:val="28"/>
          <w:szCs w:val="28"/>
          <w:lang w:eastAsia="en-GB" w:bidi="en-GB"/>
        </w:rPr>
        <w:t xml:space="preserve">disabled people’ </w:t>
      </w:r>
      <w:r w:rsidRPr="00013914">
        <w:rPr>
          <w:rFonts w:ascii="Calibri" w:eastAsia="Calibri" w:hAnsi="Calibri" w:cs="Calibri"/>
          <w:sz w:val="28"/>
          <w:szCs w:val="28"/>
          <w:lang w:eastAsia="en-GB" w:bidi="en-GB"/>
        </w:rPr>
        <w:t xml:space="preserve">because of the development of the </w:t>
      </w:r>
      <w:r w:rsidRPr="00013914">
        <w:rPr>
          <w:rFonts w:ascii="Calibri" w:eastAsia="Calibri" w:hAnsi="Calibri" w:cs="Calibri"/>
          <w:b/>
          <w:sz w:val="28"/>
          <w:szCs w:val="28"/>
          <w:lang w:eastAsia="en-GB" w:bidi="en-GB"/>
        </w:rPr>
        <w:t xml:space="preserve">‘social model of disability’. </w:t>
      </w:r>
      <w:r w:rsidRPr="00013914">
        <w:rPr>
          <w:rFonts w:ascii="Calibri" w:eastAsia="Calibri" w:hAnsi="Calibri" w:cs="Calibri"/>
          <w:sz w:val="28"/>
          <w:szCs w:val="28"/>
          <w:lang w:eastAsia="en-GB" w:bidi="en-GB"/>
        </w:rPr>
        <w:t xml:space="preserve">In the C19th and C20th, a disabled person’s medical condition was thought to be the root cause of their exclusion from society, an approach now referred to as the </w:t>
      </w:r>
      <w:r w:rsidRPr="00013914">
        <w:rPr>
          <w:rFonts w:ascii="Calibri" w:eastAsia="Calibri" w:hAnsi="Calibri" w:cs="Calibri"/>
          <w:b/>
          <w:sz w:val="28"/>
          <w:szCs w:val="28"/>
          <w:lang w:eastAsia="en-GB" w:bidi="en-GB"/>
        </w:rPr>
        <w:t xml:space="preserve">‘medical’ or ‘individual model’ </w:t>
      </w:r>
      <w:r w:rsidRPr="00013914">
        <w:rPr>
          <w:rFonts w:ascii="Calibri" w:eastAsia="Calibri" w:hAnsi="Calibri" w:cs="Calibri"/>
          <w:sz w:val="28"/>
          <w:szCs w:val="28"/>
          <w:lang w:eastAsia="en-GB" w:bidi="en-GB"/>
        </w:rPr>
        <w:t>of disability. We use the</w:t>
      </w:r>
      <w:r w:rsidRPr="00013914">
        <w:rPr>
          <w:rFonts w:ascii="Calibri" w:eastAsia="Calibri" w:hAnsi="Calibri" w:cs="Calibri"/>
          <w:b/>
          <w:bCs/>
          <w:sz w:val="28"/>
          <w:szCs w:val="28"/>
          <w:lang w:eastAsia="en-GB" w:bidi="en-GB"/>
        </w:rPr>
        <w:t xml:space="preserve"> ‘social model’ </w:t>
      </w:r>
      <w:r w:rsidRPr="00013914">
        <w:rPr>
          <w:rFonts w:ascii="Calibri" w:eastAsia="Calibri" w:hAnsi="Calibri" w:cs="Calibri"/>
          <w:sz w:val="28"/>
          <w:szCs w:val="28"/>
          <w:lang w:eastAsia="en-GB" w:bidi="en-GB"/>
        </w:rPr>
        <w:t xml:space="preserve">of disability, where the barriers of environment, attitude and organisation are what disable people with impairments </w:t>
      </w:r>
      <w:r w:rsidRPr="00A836FB">
        <w:rPr>
          <w:rFonts w:ascii="Calibri" w:eastAsia="Calibri" w:hAnsi="Calibri" w:cs="Calibri"/>
          <w:sz w:val="28"/>
          <w:szCs w:val="28"/>
          <w:lang w:eastAsia="en-GB" w:bidi="en-GB"/>
        </w:rPr>
        <w:t>and lead to prejudice and discrimination.</w:t>
      </w:r>
      <w:r w:rsidRPr="00A836FB">
        <w:rPr>
          <w:rFonts w:ascii="Calibri" w:eastAsia="Calibri" w:hAnsi="Calibri" w:cs="Calibri"/>
          <w:b/>
          <w:bCs/>
          <w:sz w:val="28"/>
          <w:szCs w:val="28"/>
          <w:lang w:eastAsia="en-GB" w:bidi="en-GB"/>
        </w:rPr>
        <w:t xml:space="preserve">  </w:t>
      </w:r>
      <w:r w:rsidRPr="00A836FB">
        <w:rPr>
          <w:rFonts w:ascii="Calibri" w:eastAsia="Calibri" w:hAnsi="Calibri" w:cs="Calibri"/>
          <w:sz w:val="28"/>
          <w:szCs w:val="28"/>
          <w:lang w:eastAsia="en-GB" w:bidi="en-GB"/>
        </w:rPr>
        <w:t>To call ourselves ‘persons with disabilities’ is to accept that we are objects and powerless.</w:t>
      </w:r>
      <w:r w:rsidRPr="00A836FB">
        <w:rPr>
          <w:rFonts w:ascii="Calibri" w:eastAsia="Calibri" w:hAnsi="Calibri" w:cs="Calibri"/>
          <w:b/>
          <w:bCs/>
          <w:sz w:val="28"/>
          <w:szCs w:val="28"/>
          <w:lang w:eastAsia="en-GB" w:bidi="en-GB"/>
        </w:rPr>
        <w:t xml:space="preserve"> </w:t>
      </w:r>
      <w:r w:rsidRPr="00A836FB">
        <w:rPr>
          <w:rFonts w:ascii="Calibri" w:eastAsia="Calibri" w:hAnsi="Calibri" w:cs="Calibri"/>
          <w:sz w:val="28"/>
          <w:szCs w:val="28"/>
          <w:lang w:eastAsia="en-GB" w:bidi="en-GB"/>
        </w:rPr>
        <w:t>We also view ourselves as united by a common oppression, so are proud to identify as ‘</w:t>
      </w:r>
      <w:r w:rsidRPr="00A836FB">
        <w:rPr>
          <w:rFonts w:ascii="Calibri" w:eastAsia="Calibri" w:hAnsi="Calibri" w:cs="Calibri"/>
          <w:b/>
          <w:bCs/>
          <w:sz w:val="28"/>
          <w:szCs w:val="28"/>
          <w:lang w:eastAsia="en-GB" w:bidi="en-GB"/>
        </w:rPr>
        <w:t>disabled people’. When we are talking about the UN Convention on the Rights of Persons with Disabilities</w:t>
      </w:r>
      <w:r w:rsidRPr="00A836FB">
        <w:rPr>
          <w:rFonts w:ascii="Calibri" w:eastAsia="Calibri" w:hAnsi="Calibri" w:cs="Calibri"/>
          <w:sz w:val="28"/>
          <w:szCs w:val="28"/>
          <w:lang w:eastAsia="en-GB" w:bidi="en-GB"/>
        </w:rPr>
        <w:t xml:space="preserve"> we will use </w:t>
      </w:r>
      <w:r w:rsidRPr="00A836FB">
        <w:rPr>
          <w:rFonts w:ascii="Calibri" w:eastAsia="Calibri" w:hAnsi="Calibri" w:cs="Calibri"/>
          <w:b/>
          <w:bCs/>
          <w:sz w:val="28"/>
          <w:szCs w:val="28"/>
          <w:lang w:eastAsia="en-GB" w:bidi="en-GB"/>
        </w:rPr>
        <w:t>‘people with disabilities’</w:t>
      </w:r>
    </w:p>
    <w:p w14:paraId="5F09A802" w14:textId="3558FF5A" w:rsidR="00B46F67" w:rsidRPr="009E4C4C" w:rsidRDefault="00B46F67" w:rsidP="009E4C4C">
      <w:pPr>
        <w:pStyle w:val="Heading1"/>
        <w:rPr>
          <w:b/>
          <w:bCs/>
          <w:color w:val="000000" w:themeColor="text1"/>
          <w:lang w:val="en-IN"/>
        </w:rPr>
      </w:pPr>
      <w:bookmarkStart w:id="4" w:name="_Hlk64107495"/>
      <w:bookmarkStart w:id="5" w:name="_Toc74383335"/>
      <w:r w:rsidRPr="009E4C4C">
        <w:rPr>
          <w:b/>
          <w:bCs/>
          <w:color w:val="000000" w:themeColor="text1"/>
          <w:lang w:val="en-IN"/>
        </w:rPr>
        <w:t>i</w:t>
      </w:r>
      <w:r w:rsidR="009E4C4C" w:rsidRPr="009E4C4C">
        <w:rPr>
          <w:b/>
          <w:bCs/>
          <w:color w:val="000000" w:themeColor="text1"/>
          <w:lang w:val="en-IN"/>
        </w:rPr>
        <w:t>ii</w:t>
      </w:r>
      <w:r w:rsidRPr="009E4C4C">
        <w:rPr>
          <w:b/>
          <w:bCs/>
          <w:color w:val="000000" w:themeColor="text1"/>
          <w:lang w:val="en-IN"/>
        </w:rPr>
        <w:t>) Article 11 UNCRPD Situations of Risk such as pandemics</w:t>
      </w:r>
      <w:r w:rsidR="00E2603A">
        <w:rPr>
          <w:b/>
          <w:bCs/>
          <w:color w:val="000000" w:themeColor="text1"/>
          <w:lang w:val="en-IN"/>
        </w:rPr>
        <w:t>.</w:t>
      </w:r>
      <w:r w:rsidRPr="009E4C4C">
        <w:rPr>
          <w:b/>
          <w:bCs/>
          <w:color w:val="000000" w:themeColor="text1"/>
          <w:lang w:val="en-IN"/>
        </w:rPr>
        <w:t xml:space="preserve"> State Parties are required to take all appropriate additional measures to secure safety of persons with disabilities. How has this worked out during Covid-19?</w:t>
      </w:r>
      <w:bookmarkEnd w:id="5"/>
    </w:p>
    <w:bookmarkEnd w:id="4"/>
    <w:p w14:paraId="107F346A" w14:textId="77777777" w:rsidR="00B46F67" w:rsidRPr="00B46F67" w:rsidRDefault="00B46F67" w:rsidP="00B46F67">
      <w:pPr>
        <w:spacing w:after="0" w:line="240" w:lineRule="auto"/>
        <w:rPr>
          <w:rFonts w:cstheme="minorHAnsi"/>
          <w:sz w:val="28"/>
          <w:szCs w:val="28"/>
          <w:lang w:val="en-IN"/>
        </w:rPr>
      </w:pPr>
    </w:p>
    <w:p w14:paraId="51F1A794" w14:textId="6135D6F9" w:rsidR="00204944" w:rsidRPr="00204944" w:rsidRDefault="00B46F67" w:rsidP="00B4102E">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 xml:space="preserve">In countries across the world, </w:t>
      </w:r>
      <w:r w:rsidR="00A836FB">
        <w:rPr>
          <w:rFonts w:cstheme="minorHAnsi"/>
          <w:color w:val="000000" w:themeColor="text1"/>
          <w:sz w:val="28"/>
          <w:szCs w:val="28"/>
          <w:lang w:val="en-IN"/>
        </w:rPr>
        <w:t>UN Convention on the Rights of Persons with Disabilities (</w:t>
      </w:r>
      <w:r w:rsidRPr="00B46F67">
        <w:rPr>
          <w:rFonts w:cstheme="minorHAnsi"/>
          <w:color w:val="000000" w:themeColor="text1"/>
          <w:sz w:val="28"/>
          <w:szCs w:val="28"/>
          <w:lang w:val="en-IN"/>
        </w:rPr>
        <w:t>CRPD</w:t>
      </w:r>
      <w:r w:rsidR="00A836FB">
        <w:rPr>
          <w:rFonts w:cstheme="minorHAnsi"/>
          <w:color w:val="000000" w:themeColor="text1"/>
          <w:sz w:val="28"/>
          <w:szCs w:val="28"/>
          <w:lang w:val="en-IN"/>
        </w:rPr>
        <w:t>)</w:t>
      </w:r>
      <w:r w:rsidRPr="00B46F67">
        <w:rPr>
          <w:rFonts w:cstheme="minorHAnsi"/>
          <w:color w:val="000000" w:themeColor="text1"/>
          <w:sz w:val="28"/>
          <w:szCs w:val="28"/>
          <w:lang w:val="en-IN"/>
        </w:rPr>
        <w:t xml:space="preserve"> is the primary political tool that is being used to advance the rights of </w:t>
      </w:r>
      <w:r w:rsidR="00A836FB">
        <w:rPr>
          <w:rFonts w:cstheme="minorHAnsi"/>
          <w:color w:val="000000" w:themeColor="text1"/>
          <w:sz w:val="28"/>
          <w:szCs w:val="28"/>
          <w:lang w:val="en-IN"/>
        </w:rPr>
        <w:t>disabled people</w:t>
      </w:r>
      <w:r w:rsidRPr="00B46F67">
        <w:rPr>
          <w:rFonts w:cstheme="minorHAnsi"/>
          <w:color w:val="000000" w:themeColor="text1"/>
          <w:sz w:val="28"/>
          <w:szCs w:val="28"/>
          <w:lang w:val="en-IN"/>
        </w:rPr>
        <w:t xml:space="preserve">. </w:t>
      </w:r>
      <w:r w:rsidR="004E5632">
        <w:rPr>
          <w:rFonts w:cstheme="minorHAnsi"/>
          <w:color w:val="000000" w:themeColor="text1"/>
          <w:sz w:val="28"/>
          <w:szCs w:val="28"/>
          <w:lang w:val="en-IN"/>
        </w:rPr>
        <w:t>Therefore</w:t>
      </w:r>
      <w:r w:rsidRPr="00B46F67">
        <w:rPr>
          <w:rFonts w:cstheme="minorHAnsi"/>
          <w:color w:val="000000" w:themeColor="text1"/>
          <w:sz w:val="28"/>
          <w:szCs w:val="28"/>
          <w:lang w:val="en-IN"/>
        </w:rPr>
        <w:t xml:space="preserve">, the CRPD has formed part of the disability discourse during the COVID-19 pandemic and has been used by both disability advocates and the government as the relevant human rights framework. While the CRPD does not mention global pandemics specifically, </w:t>
      </w:r>
      <w:r w:rsidR="00204944" w:rsidRPr="00204944">
        <w:rPr>
          <w:rFonts w:eastAsia="Times New Roman" w:cstheme="minorHAnsi"/>
          <w:sz w:val="28"/>
          <w:szCs w:val="28"/>
          <w:lang w:eastAsia="en-GB"/>
        </w:rPr>
        <w:t xml:space="preserve">Article 11 – </w:t>
      </w:r>
      <w:r w:rsidR="00204944" w:rsidRPr="00204944">
        <w:rPr>
          <w:rFonts w:eastAsia="Times New Roman" w:cstheme="minorHAnsi"/>
          <w:b/>
          <w:bCs/>
          <w:sz w:val="28"/>
          <w:szCs w:val="28"/>
          <w:lang w:eastAsia="en-GB"/>
        </w:rPr>
        <w:t xml:space="preserve">Situations </w:t>
      </w:r>
      <w:r w:rsidR="00B4102E" w:rsidRPr="00B4102E">
        <w:rPr>
          <w:rFonts w:eastAsia="Times New Roman" w:cstheme="minorHAnsi"/>
          <w:b/>
          <w:bCs/>
          <w:sz w:val="28"/>
          <w:szCs w:val="28"/>
          <w:lang w:eastAsia="en-GB"/>
        </w:rPr>
        <w:t>of Risk and Humanitarian Emergencies</w:t>
      </w:r>
      <w:r w:rsidR="00B4102E" w:rsidRPr="00B4102E">
        <w:rPr>
          <w:rFonts w:eastAsia="Times New Roman" w:cstheme="minorHAnsi"/>
          <w:sz w:val="28"/>
          <w:szCs w:val="28"/>
          <w:lang w:eastAsia="en-GB"/>
        </w:rPr>
        <w:t xml:space="preserve"> states </w:t>
      </w:r>
    </w:p>
    <w:p w14:paraId="7B8A28BA" w14:textId="086B5CE4" w:rsidR="00B46F67" w:rsidRPr="003C2729" w:rsidRDefault="00B4102E" w:rsidP="003C2729">
      <w:pPr>
        <w:shd w:val="clear" w:color="auto" w:fill="FFFFFF"/>
        <w:spacing w:after="240" w:line="255" w:lineRule="atLeast"/>
        <w:textAlignment w:val="baseline"/>
        <w:rPr>
          <w:rFonts w:eastAsia="Times New Roman" w:cstheme="minorHAnsi"/>
          <w:color w:val="000000"/>
          <w:sz w:val="28"/>
          <w:szCs w:val="28"/>
          <w:lang w:eastAsia="en-GB"/>
        </w:rPr>
      </w:pPr>
      <w:bookmarkStart w:id="6" w:name="text"/>
      <w:bookmarkEnd w:id="6"/>
      <w:r w:rsidRPr="00B4102E">
        <w:rPr>
          <w:rFonts w:eastAsia="Times New Roman" w:cstheme="minorHAnsi"/>
          <w:color w:val="000000"/>
          <w:sz w:val="28"/>
          <w:szCs w:val="28"/>
          <w:lang w:eastAsia="en-GB"/>
        </w:rPr>
        <w:t>“</w:t>
      </w:r>
      <w:r w:rsidR="00204944" w:rsidRPr="00204944">
        <w:rPr>
          <w:rFonts w:eastAsia="Times New Roman" w:cstheme="minorHAnsi"/>
          <w:i/>
          <w:iCs/>
          <w:color w:val="000000"/>
          <w:sz w:val="28"/>
          <w:szCs w:val="28"/>
          <w:lang w:eastAsia="en-GB"/>
        </w:rPr>
        <w:t>States Parties shall take</w:t>
      </w:r>
      <w:r w:rsidR="00013914">
        <w:rPr>
          <w:rFonts w:eastAsia="Times New Roman" w:cstheme="minorHAnsi"/>
          <w:i/>
          <w:iCs/>
          <w:color w:val="000000"/>
          <w:sz w:val="28"/>
          <w:szCs w:val="28"/>
          <w:lang w:eastAsia="en-GB"/>
        </w:rPr>
        <w:t>….</w:t>
      </w:r>
      <w:r w:rsidR="00013914" w:rsidRPr="00204944">
        <w:rPr>
          <w:rFonts w:eastAsia="Times New Roman" w:cstheme="minorHAnsi"/>
          <w:i/>
          <w:iCs/>
          <w:color w:val="000000"/>
          <w:sz w:val="28"/>
          <w:szCs w:val="28"/>
          <w:lang w:eastAsia="en-GB"/>
        </w:rPr>
        <w:t xml:space="preserve"> all</w:t>
      </w:r>
      <w:r w:rsidR="00204944" w:rsidRPr="00204944">
        <w:rPr>
          <w:rFonts w:eastAsia="Times New Roman" w:cstheme="minorHAnsi"/>
          <w:i/>
          <w:iCs/>
          <w:color w:val="000000"/>
          <w:sz w:val="28"/>
          <w:szCs w:val="28"/>
          <w:lang w:eastAsia="en-GB"/>
        </w:rPr>
        <w:t xml:space="preserve"> necessary measures to ensure the protection and safety of persons with disabilities in situations of risk, including situations of armed conflict, humanitarian emergencies and the occurrence of natural disasters</w:t>
      </w:r>
      <w:r w:rsidRPr="00B4102E">
        <w:rPr>
          <w:rFonts w:eastAsia="Times New Roman" w:cstheme="minorHAnsi"/>
          <w:i/>
          <w:iCs/>
          <w:color w:val="000000"/>
          <w:sz w:val="28"/>
          <w:szCs w:val="28"/>
          <w:lang w:eastAsia="en-GB"/>
        </w:rPr>
        <w:t>”</w:t>
      </w:r>
      <w:r w:rsidR="00204944" w:rsidRPr="00204944">
        <w:rPr>
          <w:rFonts w:eastAsia="Times New Roman" w:cstheme="minorHAnsi"/>
          <w:i/>
          <w:iCs/>
          <w:color w:val="000000"/>
          <w:sz w:val="28"/>
          <w:szCs w:val="28"/>
          <w:lang w:eastAsia="en-GB"/>
        </w:rPr>
        <w:t>.</w:t>
      </w:r>
    </w:p>
    <w:p w14:paraId="7E4959D5" w14:textId="5A5F57DE"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Article 11 reflects concerns that in situations of risk to the general population</w:t>
      </w:r>
      <w:r w:rsidR="00786390">
        <w:rPr>
          <w:rFonts w:cstheme="minorHAnsi"/>
          <w:color w:val="000000" w:themeColor="text1"/>
          <w:sz w:val="28"/>
          <w:szCs w:val="28"/>
          <w:lang w:val="en-IN"/>
        </w:rPr>
        <w:t>,</w:t>
      </w:r>
      <w:r w:rsidRPr="00B46F67">
        <w:rPr>
          <w:rFonts w:cstheme="minorHAnsi"/>
          <w:color w:val="000000" w:themeColor="text1"/>
          <w:sz w:val="28"/>
          <w:szCs w:val="28"/>
          <w:lang w:val="en-IN"/>
        </w:rPr>
        <w:t xml:space="preserve"> persons with disabilities are often especially vulnerable if their particular needs are forgotten or ignored and access to services is discriminatory or does not cater to their needs</w:t>
      </w:r>
      <w:r w:rsidR="0094255C">
        <w:rPr>
          <w:rStyle w:val="FootnoteReference"/>
          <w:rFonts w:cstheme="minorHAnsi"/>
          <w:color w:val="000000" w:themeColor="text1"/>
          <w:sz w:val="28"/>
          <w:szCs w:val="28"/>
          <w:lang w:val="en-IN"/>
        </w:rPr>
        <w:footnoteReference w:id="6"/>
      </w:r>
      <w:r w:rsidRPr="00B46F67">
        <w:rPr>
          <w:rFonts w:cstheme="minorHAnsi"/>
          <w:color w:val="000000" w:themeColor="text1"/>
          <w:sz w:val="28"/>
          <w:szCs w:val="28"/>
          <w:lang w:val="en-IN"/>
        </w:rPr>
        <w:t xml:space="preserve"> . The COVID-19 pandemic has revealed how much the CRPD has not been implemented by those countries which have ratified it</w:t>
      </w:r>
      <w:r w:rsidR="008364FF">
        <w:rPr>
          <w:rStyle w:val="FootnoteReference"/>
          <w:rFonts w:cstheme="minorHAnsi"/>
          <w:color w:val="000000" w:themeColor="text1"/>
          <w:sz w:val="28"/>
          <w:szCs w:val="28"/>
          <w:lang w:val="en-IN"/>
        </w:rPr>
        <w:footnoteReference w:id="7"/>
      </w:r>
      <w:r w:rsidRPr="00B46F67">
        <w:rPr>
          <w:rFonts w:cstheme="minorHAnsi"/>
          <w:color w:val="000000" w:themeColor="text1"/>
          <w:sz w:val="28"/>
          <w:szCs w:val="28"/>
          <w:lang w:val="en-IN"/>
        </w:rPr>
        <w:t xml:space="preserve"> . As noted by the CRPD Committee:</w:t>
      </w:r>
    </w:p>
    <w:p w14:paraId="5F0840BB" w14:textId="77777777" w:rsidR="00B46F67" w:rsidRPr="00B46F67" w:rsidRDefault="00B46F67" w:rsidP="00B46F67">
      <w:pPr>
        <w:spacing w:after="0" w:line="240" w:lineRule="auto"/>
        <w:rPr>
          <w:rFonts w:cstheme="minorHAnsi"/>
          <w:i/>
          <w:iCs/>
          <w:color w:val="000000" w:themeColor="text1"/>
          <w:sz w:val="28"/>
          <w:szCs w:val="28"/>
          <w:lang w:val="en-IN"/>
        </w:rPr>
      </w:pPr>
    </w:p>
    <w:p w14:paraId="5AA8259E" w14:textId="25E1F7D0" w:rsidR="00B46F67" w:rsidRPr="00B46F67" w:rsidRDefault="00E646CE" w:rsidP="00B46F67">
      <w:pPr>
        <w:spacing w:after="0" w:line="240" w:lineRule="auto"/>
        <w:rPr>
          <w:rFonts w:cstheme="minorHAnsi"/>
          <w:i/>
          <w:iCs/>
          <w:color w:val="000000" w:themeColor="text1"/>
          <w:sz w:val="28"/>
          <w:szCs w:val="28"/>
          <w:lang w:val="en-IN"/>
        </w:rPr>
      </w:pPr>
      <w:r>
        <w:rPr>
          <w:rFonts w:cstheme="minorHAnsi"/>
          <w:i/>
          <w:iCs/>
          <w:color w:val="000000" w:themeColor="text1"/>
          <w:sz w:val="28"/>
          <w:szCs w:val="28"/>
          <w:lang w:val="en-IN"/>
        </w:rPr>
        <w:t>“</w:t>
      </w:r>
      <w:r w:rsidR="00B46F67" w:rsidRPr="00B46F67">
        <w:rPr>
          <w:rFonts w:cstheme="minorHAnsi"/>
          <w:b/>
          <w:bCs/>
          <w:i/>
          <w:iCs/>
          <w:color w:val="000000" w:themeColor="text1"/>
          <w:sz w:val="28"/>
          <w:szCs w:val="28"/>
          <w:lang w:val="en-IN"/>
        </w:rPr>
        <w:t>People with disabilities are not inherently vulnerable; it is attitudinal, environmental and institutional barriers that result in higher levels of vulnerability</w:t>
      </w:r>
      <w:r w:rsidR="00B46F67" w:rsidRPr="00B46F67">
        <w:rPr>
          <w:rFonts w:cstheme="minorHAnsi"/>
          <w:i/>
          <w:iCs/>
          <w:color w:val="000000" w:themeColor="text1"/>
          <w:sz w:val="28"/>
          <w:szCs w:val="28"/>
          <w:lang w:val="en-IN"/>
        </w:rPr>
        <w:t xml:space="preserve">. </w:t>
      </w:r>
      <w:r w:rsidR="00B46F67" w:rsidRPr="00121D24">
        <w:rPr>
          <w:rFonts w:cstheme="minorHAnsi"/>
          <w:i/>
          <w:iCs/>
          <w:sz w:val="28"/>
          <w:szCs w:val="28"/>
          <w:lang w:val="en-IN"/>
        </w:rPr>
        <w:t>People with disabilities may have underlying health conditions that make them more susceptible to COVID-19, pre-</w:t>
      </w:r>
      <w:r w:rsidR="00B46F67" w:rsidRPr="00121D24">
        <w:rPr>
          <w:rFonts w:cstheme="minorHAnsi"/>
          <w:i/>
          <w:iCs/>
          <w:sz w:val="28"/>
          <w:szCs w:val="28"/>
          <w:lang w:val="en-IN"/>
        </w:rPr>
        <w:lastRenderedPageBreak/>
        <w:t>existing discrimination and inequality means that persons with disabilities are one of the most excluded groups in terms of health prevention and response actions and economic and social support measures, and among the hardest hit in terms of transmission risk and actual fatalities</w:t>
      </w:r>
      <w:r w:rsidR="00165479" w:rsidRPr="00121D24">
        <w:rPr>
          <w:rStyle w:val="FootnoteReference"/>
          <w:rFonts w:cstheme="minorHAnsi"/>
          <w:i/>
          <w:iCs/>
          <w:sz w:val="28"/>
          <w:szCs w:val="28"/>
          <w:lang w:val="en-IN"/>
        </w:rPr>
        <w:footnoteReference w:id="8"/>
      </w:r>
      <w:r w:rsidR="00165479" w:rsidRPr="00121D24">
        <w:rPr>
          <w:rFonts w:cstheme="minorHAnsi"/>
          <w:i/>
          <w:iCs/>
          <w:sz w:val="28"/>
          <w:szCs w:val="28"/>
          <w:lang w:val="en-IN"/>
        </w:rPr>
        <w:t>.</w:t>
      </w:r>
    </w:p>
    <w:p w14:paraId="7FB7F683" w14:textId="77777777" w:rsidR="00B46F67" w:rsidRPr="00B46F67" w:rsidRDefault="00B46F67" w:rsidP="00B46F67">
      <w:pPr>
        <w:spacing w:after="0" w:line="240" w:lineRule="auto"/>
        <w:rPr>
          <w:rFonts w:cstheme="minorHAnsi"/>
          <w:color w:val="000000" w:themeColor="text1"/>
          <w:sz w:val="28"/>
          <w:szCs w:val="28"/>
          <w:lang w:val="en-IN"/>
        </w:rPr>
      </w:pPr>
    </w:p>
    <w:p w14:paraId="4E10CA77" w14:textId="77777777" w:rsidR="003D0D2D"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 xml:space="preserve">When looking at the text of Article 11 it appears that a global pandemic is probably a kind of ‘natural disaster.’ However, it should be noted that even though infectious diseases are naturally occurring, pandemics differ from most other natural disasters, such as bushfires, floods, volcanic </w:t>
      </w:r>
      <w:proofErr w:type="gramStart"/>
      <w:r w:rsidRPr="00B46F67">
        <w:rPr>
          <w:rFonts w:cstheme="minorHAnsi"/>
          <w:color w:val="000000" w:themeColor="text1"/>
          <w:sz w:val="28"/>
          <w:szCs w:val="28"/>
          <w:lang w:val="en-IN"/>
        </w:rPr>
        <w:t>eruptions</w:t>
      </w:r>
      <w:proofErr w:type="gramEnd"/>
      <w:r w:rsidRPr="00B46F67">
        <w:rPr>
          <w:rFonts w:cstheme="minorHAnsi"/>
          <w:color w:val="000000" w:themeColor="text1"/>
          <w:sz w:val="28"/>
          <w:szCs w:val="28"/>
          <w:lang w:val="en-IN"/>
        </w:rPr>
        <w:t xml:space="preserve"> </w:t>
      </w:r>
      <w:r w:rsidR="00A5062F">
        <w:rPr>
          <w:rFonts w:cstheme="minorHAnsi"/>
          <w:color w:val="000000" w:themeColor="text1"/>
          <w:sz w:val="28"/>
          <w:szCs w:val="28"/>
          <w:lang w:val="en-IN"/>
        </w:rPr>
        <w:t>or</w:t>
      </w:r>
      <w:r w:rsidRPr="00B46F67">
        <w:rPr>
          <w:rFonts w:cstheme="minorHAnsi"/>
          <w:color w:val="000000" w:themeColor="text1"/>
          <w:sz w:val="28"/>
          <w:szCs w:val="28"/>
          <w:lang w:val="en-IN"/>
        </w:rPr>
        <w:t xml:space="preserve"> earthquakes, in a number of ways. </w:t>
      </w:r>
    </w:p>
    <w:p w14:paraId="2CD837A8" w14:textId="77777777" w:rsidR="003D0D2D" w:rsidRDefault="003D0D2D" w:rsidP="00B46F67">
      <w:pPr>
        <w:spacing w:after="0" w:line="240" w:lineRule="auto"/>
        <w:rPr>
          <w:rFonts w:cstheme="minorHAnsi"/>
          <w:color w:val="000000" w:themeColor="text1"/>
          <w:sz w:val="28"/>
          <w:szCs w:val="28"/>
          <w:lang w:val="en-IN"/>
        </w:rPr>
      </w:pPr>
      <w:proofErr w:type="spellStart"/>
      <w:r>
        <w:rPr>
          <w:rFonts w:cstheme="minorHAnsi"/>
          <w:color w:val="000000" w:themeColor="text1"/>
          <w:sz w:val="28"/>
          <w:szCs w:val="28"/>
          <w:lang w:val="en-IN"/>
        </w:rPr>
        <w:t>i</w:t>
      </w:r>
      <w:proofErr w:type="spellEnd"/>
      <w:r>
        <w:rPr>
          <w:rFonts w:cstheme="minorHAnsi"/>
          <w:color w:val="000000" w:themeColor="text1"/>
          <w:sz w:val="28"/>
          <w:szCs w:val="28"/>
          <w:lang w:val="en-IN"/>
        </w:rPr>
        <w:t>) A</w:t>
      </w:r>
      <w:r w:rsidR="00B46F67" w:rsidRPr="00B46F67">
        <w:rPr>
          <w:rFonts w:cstheme="minorHAnsi"/>
          <w:color w:val="000000" w:themeColor="text1"/>
          <w:sz w:val="28"/>
          <w:szCs w:val="28"/>
          <w:lang w:val="en-IN"/>
        </w:rPr>
        <w:t xml:space="preserve"> pandemic involves time lapse and disease modelling by humans which can influence preparation and planning as it approaches and passes. </w:t>
      </w:r>
    </w:p>
    <w:p w14:paraId="027356FD" w14:textId="4580F458" w:rsidR="005760AD" w:rsidRDefault="006E75ED" w:rsidP="00B46F67">
      <w:pPr>
        <w:spacing w:after="0" w:line="240" w:lineRule="auto"/>
        <w:rPr>
          <w:rFonts w:cstheme="minorHAnsi"/>
          <w:color w:val="000000" w:themeColor="text1"/>
          <w:sz w:val="28"/>
          <w:szCs w:val="28"/>
          <w:lang w:val="en-IN"/>
        </w:rPr>
      </w:pPr>
      <w:r>
        <w:rPr>
          <w:rFonts w:cstheme="minorHAnsi"/>
          <w:color w:val="000000" w:themeColor="text1"/>
          <w:sz w:val="28"/>
          <w:szCs w:val="28"/>
          <w:lang w:val="en-IN"/>
        </w:rPr>
        <w:t>ii) U</w:t>
      </w:r>
      <w:r w:rsidR="00B46F67" w:rsidRPr="00B46F67">
        <w:rPr>
          <w:rFonts w:cstheme="minorHAnsi"/>
          <w:color w:val="000000" w:themeColor="text1"/>
          <w:sz w:val="28"/>
          <w:szCs w:val="28"/>
          <w:lang w:val="en-IN"/>
        </w:rPr>
        <w:t>nlike other natural disasters</w:t>
      </w:r>
      <w:r>
        <w:rPr>
          <w:rFonts w:cstheme="minorHAnsi"/>
          <w:color w:val="000000" w:themeColor="text1"/>
          <w:sz w:val="28"/>
          <w:szCs w:val="28"/>
          <w:lang w:val="en-IN"/>
        </w:rPr>
        <w:t>,</w:t>
      </w:r>
      <w:r w:rsidR="00B46F67" w:rsidRPr="00B46F67">
        <w:rPr>
          <w:rFonts w:cstheme="minorHAnsi"/>
          <w:color w:val="000000" w:themeColor="text1"/>
          <w:sz w:val="28"/>
          <w:szCs w:val="28"/>
          <w:lang w:val="en-IN"/>
        </w:rPr>
        <w:t xml:space="preserve"> healthcare facilities may transform from points of care to </w:t>
      </w:r>
      <w:r w:rsidR="005760AD">
        <w:rPr>
          <w:rFonts w:cstheme="minorHAnsi"/>
          <w:color w:val="000000" w:themeColor="text1"/>
          <w:sz w:val="28"/>
          <w:szCs w:val="28"/>
          <w:lang w:val="en-IN"/>
        </w:rPr>
        <w:t>places</w:t>
      </w:r>
      <w:r w:rsidR="00B46F67" w:rsidRPr="00B46F67">
        <w:rPr>
          <w:rFonts w:cstheme="minorHAnsi"/>
          <w:color w:val="000000" w:themeColor="text1"/>
          <w:sz w:val="28"/>
          <w:szCs w:val="28"/>
          <w:lang w:val="en-IN"/>
        </w:rPr>
        <w:t xml:space="preserve"> of transmission</w:t>
      </w:r>
      <w:r w:rsidR="00121D24">
        <w:rPr>
          <w:rFonts w:cstheme="minorHAnsi"/>
          <w:color w:val="000000" w:themeColor="text1"/>
          <w:sz w:val="28"/>
          <w:szCs w:val="28"/>
          <w:lang w:val="en-IN"/>
        </w:rPr>
        <w:t>,</w:t>
      </w:r>
      <w:r w:rsidR="00B46F67" w:rsidRPr="00B46F67">
        <w:rPr>
          <w:rFonts w:cstheme="minorHAnsi"/>
          <w:color w:val="000000" w:themeColor="text1"/>
          <w:sz w:val="28"/>
          <w:szCs w:val="28"/>
          <w:lang w:val="en-IN"/>
        </w:rPr>
        <w:t xml:space="preserve"> undermining trust in services and exposing healthcare workers to infection. </w:t>
      </w:r>
    </w:p>
    <w:p w14:paraId="448F8966" w14:textId="01A06474" w:rsidR="005760AD" w:rsidRDefault="005760AD" w:rsidP="00B46F67">
      <w:pPr>
        <w:spacing w:after="0" w:line="240" w:lineRule="auto"/>
        <w:rPr>
          <w:rFonts w:cstheme="minorHAnsi"/>
          <w:color w:val="000000" w:themeColor="text1"/>
          <w:sz w:val="28"/>
          <w:szCs w:val="28"/>
          <w:lang w:val="en-IN"/>
        </w:rPr>
      </w:pPr>
      <w:r>
        <w:rPr>
          <w:rFonts w:cstheme="minorHAnsi"/>
          <w:color w:val="000000" w:themeColor="text1"/>
          <w:sz w:val="28"/>
          <w:szCs w:val="28"/>
          <w:lang w:val="en-IN"/>
        </w:rPr>
        <w:t>iii)</w:t>
      </w:r>
      <w:r w:rsidR="00121D24">
        <w:rPr>
          <w:rFonts w:cstheme="minorHAnsi"/>
          <w:color w:val="000000" w:themeColor="text1"/>
          <w:sz w:val="28"/>
          <w:szCs w:val="28"/>
          <w:lang w:val="en-IN"/>
        </w:rPr>
        <w:t>P</w:t>
      </w:r>
      <w:r w:rsidR="00B46F67" w:rsidRPr="00B46F67">
        <w:rPr>
          <w:rFonts w:cstheme="minorHAnsi"/>
          <w:color w:val="000000" w:themeColor="text1"/>
          <w:sz w:val="28"/>
          <w:szCs w:val="28"/>
          <w:lang w:val="en-IN"/>
        </w:rPr>
        <w:t>rolonged self-isolation and separation from families and communities in response to the pandemic can impact on mental health</w:t>
      </w:r>
      <w:r w:rsidR="00F25E6F">
        <w:rPr>
          <w:rFonts w:cstheme="minorHAnsi"/>
          <w:color w:val="000000" w:themeColor="text1"/>
          <w:sz w:val="28"/>
          <w:szCs w:val="28"/>
          <w:lang w:val="en-IN"/>
        </w:rPr>
        <w:t>,</w:t>
      </w:r>
      <w:r w:rsidR="00B46F67" w:rsidRPr="00B46F67">
        <w:rPr>
          <w:rFonts w:cstheme="minorHAnsi"/>
          <w:color w:val="000000" w:themeColor="text1"/>
          <w:sz w:val="28"/>
          <w:szCs w:val="28"/>
          <w:lang w:val="en-IN"/>
        </w:rPr>
        <w:t xml:space="preserve"> even if a person is not affected by the disease itself</w:t>
      </w:r>
      <w:r w:rsidR="00C43B2F">
        <w:rPr>
          <w:rStyle w:val="FootnoteReference"/>
          <w:rFonts w:cstheme="minorHAnsi"/>
          <w:color w:val="000000" w:themeColor="text1"/>
          <w:sz w:val="28"/>
          <w:szCs w:val="28"/>
          <w:lang w:val="en-IN"/>
        </w:rPr>
        <w:footnoteReference w:id="9"/>
      </w:r>
      <w:r w:rsidR="00B46F67" w:rsidRPr="00B46F67">
        <w:rPr>
          <w:rFonts w:cstheme="minorHAnsi"/>
          <w:color w:val="000000" w:themeColor="text1"/>
          <w:sz w:val="28"/>
          <w:szCs w:val="28"/>
          <w:lang w:val="en-IN"/>
        </w:rPr>
        <w:t xml:space="preserve"> </w:t>
      </w:r>
    </w:p>
    <w:p w14:paraId="4F78F0CE" w14:textId="0011AFA7"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 xml:space="preserve">COVID-19 is certainly not an ‘armed conflict’ or a ‘humanitarian emergency’, although it may create a ‘double emergency’ in places which are already experiencing emergencies caused by armed conflict, natural </w:t>
      </w:r>
      <w:r w:rsidR="00013914" w:rsidRPr="00B46F67">
        <w:rPr>
          <w:rFonts w:cstheme="minorHAnsi"/>
          <w:color w:val="000000" w:themeColor="text1"/>
          <w:sz w:val="28"/>
          <w:szCs w:val="28"/>
          <w:lang w:val="en-IN"/>
        </w:rPr>
        <w:t>disasters,</w:t>
      </w:r>
      <w:r w:rsidRPr="00B46F67">
        <w:rPr>
          <w:rFonts w:cstheme="minorHAnsi"/>
          <w:color w:val="000000" w:themeColor="text1"/>
          <w:sz w:val="28"/>
          <w:szCs w:val="28"/>
          <w:lang w:val="en-IN"/>
        </w:rPr>
        <w:t xml:space="preserve"> and climate change</w:t>
      </w:r>
      <w:r w:rsidR="003C0193">
        <w:rPr>
          <w:rStyle w:val="FootnoteReference"/>
          <w:rFonts w:cstheme="minorHAnsi"/>
          <w:color w:val="000000" w:themeColor="text1"/>
          <w:sz w:val="28"/>
          <w:szCs w:val="28"/>
          <w:lang w:val="en-IN"/>
        </w:rPr>
        <w:footnoteReference w:id="10"/>
      </w:r>
      <w:r w:rsidR="003C0193">
        <w:rPr>
          <w:rFonts w:cstheme="minorHAnsi"/>
          <w:color w:val="000000" w:themeColor="text1"/>
          <w:sz w:val="28"/>
          <w:szCs w:val="28"/>
          <w:lang w:val="en-IN"/>
        </w:rPr>
        <w:t>.</w:t>
      </w:r>
    </w:p>
    <w:p w14:paraId="6DBAFA5B" w14:textId="77777777" w:rsidR="00B46F67" w:rsidRPr="00B46F67" w:rsidRDefault="00B46F67" w:rsidP="00B46F67">
      <w:pPr>
        <w:spacing w:after="0" w:line="240" w:lineRule="auto"/>
        <w:rPr>
          <w:rFonts w:cstheme="minorHAnsi"/>
          <w:color w:val="000000" w:themeColor="text1"/>
          <w:sz w:val="28"/>
          <w:szCs w:val="28"/>
          <w:lang w:val="en-IN"/>
        </w:rPr>
      </w:pPr>
    </w:p>
    <w:p w14:paraId="18F45E93" w14:textId="04B30A18" w:rsidR="0097331F" w:rsidRPr="00716DFD" w:rsidRDefault="00B46F67" w:rsidP="00716DFD">
      <w:pPr>
        <w:pStyle w:val="NormalWeb"/>
        <w:shd w:val="clear" w:color="auto" w:fill="FFFFFF"/>
        <w:spacing w:after="0"/>
        <w:textAlignment w:val="baseline"/>
        <w:rPr>
          <w:rFonts w:asciiTheme="minorHAnsi" w:eastAsia="Times New Roman" w:hAnsiTheme="minorHAnsi" w:cstheme="minorHAnsi"/>
          <w:color w:val="4472C4" w:themeColor="accent1"/>
          <w:sz w:val="28"/>
          <w:szCs w:val="28"/>
          <w:lang w:eastAsia="en-GB"/>
        </w:rPr>
      </w:pPr>
      <w:r w:rsidRPr="003C2729">
        <w:rPr>
          <w:rFonts w:asciiTheme="minorHAnsi" w:hAnsiTheme="minorHAnsi" w:cstheme="minorHAnsi"/>
          <w:b/>
          <w:bCs/>
          <w:color w:val="000000" w:themeColor="text1"/>
          <w:sz w:val="28"/>
          <w:szCs w:val="28"/>
          <w:lang w:val="en-IN"/>
        </w:rPr>
        <w:t>That said</w:t>
      </w:r>
      <w:r w:rsidR="00F25E6F">
        <w:rPr>
          <w:rFonts w:asciiTheme="minorHAnsi" w:hAnsiTheme="minorHAnsi" w:cstheme="minorHAnsi"/>
          <w:b/>
          <w:bCs/>
          <w:color w:val="000000" w:themeColor="text1"/>
          <w:sz w:val="28"/>
          <w:szCs w:val="28"/>
          <w:lang w:val="en-IN"/>
        </w:rPr>
        <w:t>,</w:t>
      </w:r>
      <w:r w:rsidRPr="003C2729">
        <w:rPr>
          <w:rFonts w:asciiTheme="minorHAnsi" w:hAnsiTheme="minorHAnsi" w:cstheme="minorHAnsi"/>
          <w:b/>
          <w:bCs/>
          <w:color w:val="000000" w:themeColor="text1"/>
          <w:sz w:val="28"/>
          <w:szCs w:val="28"/>
          <w:lang w:val="en-IN"/>
        </w:rPr>
        <w:t xml:space="preserve"> COVID-19 certainly represents a ‘situation of risk’</w:t>
      </w:r>
      <w:r w:rsidRPr="003C2729">
        <w:rPr>
          <w:rFonts w:asciiTheme="minorHAnsi" w:hAnsiTheme="minorHAnsi" w:cstheme="minorHAnsi"/>
          <w:color w:val="000000" w:themeColor="text1"/>
          <w:sz w:val="28"/>
          <w:szCs w:val="28"/>
          <w:lang w:val="en-IN"/>
        </w:rPr>
        <w:t xml:space="preserve"> for pe</w:t>
      </w:r>
      <w:r w:rsidR="00A0669E" w:rsidRPr="003C2729">
        <w:rPr>
          <w:rFonts w:asciiTheme="minorHAnsi" w:hAnsiTheme="minorHAnsi" w:cstheme="minorHAnsi"/>
          <w:color w:val="000000" w:themeColor="text1"/>
          <w:sz w:val="28"/>
          <w:szCs w:val="28"/>
          <w:lang w:val="en-IN"/>
        </w:rPr>
        <w:t>ople</w:t>
      </w:r>
      <w:r w:rsidRPr="003C2729">
        <w:rPr>
          <w:rFonts w:asciiTheme="minorHAnsi" w:hAnsiTheme="minorHAnsi" w:cstheme="minorHAnsi"/>
          <w:color w:val="000000" w:themeColor="text1"/>
          <w:sz w:val="28"/>
          <w:szCs w:val="28"/>
          <w:lang w:val="en-IN"/>
        </w:rPr>
        <w:t xml:space="preserve"> with mental</w:t>
      </w:r>
      <w:r w:rsidR="005D53FD" w:rsidRPr="003C2729">
        <w:rPr>
          <w:rFonts w:asciiTheme="minorHAnsi" w:hAnsiTheme="minorHAnsi" w:cstheme="minorHAnsi"/>
          <w:color w:val="000000" w:themeColor="text1"/>
          <w:sz w:val="28"/>
          <w:szCs w:val="28"/>
          <w:lang w:val="en-IN"/>
        </w:rPr>
        <w:t xml:space="preserve">, </w:t>
      </w:r>
      <w:r w:rsidR="00013914" w:rsidRPr="0077469E">
        <w:rPr>
          <w:rFonts w:asciiTheme="minorHAnsi" w:hAnsiTheme="minorHAnsi" w:cstheme="minorHAnsi"/>
          <w:color w:val="000000" w:themeColor="text1"/>
          <w:sz w:val="28"/>
          <w:szCs w:val="28"/>
          <w:lang w:val="en-IN"/>
        </w:rPr>
        <w:t>physical,</w:t>
      </w:r>
      <w:r w:rsidRPr="0077469E">
        <w:rPr>
          <w:rFonts w:asciiTheme="minorHAnsi" w:hAnsiTheme="minorHAnsi" w:cstheme="minorHAnsi"/>
          <w:color w:val="000000" w:themeColor="text1"/>
          <w:sz w:val="28"/>
          <w:szCs w:val="28"/>
          <w:lang w:val="en-IN"/>
        </w:rPr>
        <w:t xml:space="preserve"> and cognitive impairments. While COVID-19 </w:t>
      </w:r>
      <w:r w:rsidR="005D53FD" w:rsidRPr="0077469E">
        <w:rPr>
          <w:rFonts w:asciiTheme="minorHAnsi" w:hAnsiTheme="minorHAnsi" w:cstheme="minorHAnsi"/>
          <w:color w:val="000000" w:themeColor="text1"/>
          <w:sz w:val="28"/>
          <w:szCs w:val="28"/>
          <w:lang w:val="en-IN"/>
        </w:rPr>
        <w:t>usually</w:t>
      </w:r>
      <w:r w:rsidRPr="0077469E">
        <w:rPr>
          <w:rFonts w:asciiTheme="minorHAnsi" w:hAnsiTheme="minorHAnsi" w:cstheme="minorHAnsi"/>
          <w:color w:val="000000" w:themeColor="text1"/>
          <w:sz w:val="28"/>
          <w:szCs w:val="28"/>
          <w:lang w:val="en-IN"/>
        </w:rPr>
        <w:t xml:space="preserve"> results in mild illness for most people,</w:t>
      </w:r>
      <w:r w:rsidR="005D53FD" w:rsidRPr="0077469E">
        <w:rPr>
          <w:rFonts w:asciiTheme="minorHAnsi" w:hAnsiTheme="minorHAnsi" w:cstheme="minorHAnsi"/>
          <w:color w:val="000000" w:themeColor="text1"/>
          <w:sz w:val="28"/>
          <w:szCs w:val="28"/>
          <w:lang w:val="en-IN"/>
        </w:rPr>
        <w:t xml:space="preserve"> new variants caused by mutation</w:t>
      </w:r>
      <w:r w:rsidR="00A95055" w:rsidRPr="0077469E">
        <w:rPr>
          <w:rFonts w:asciiTheme="minorHAnsi" w:hAnsiTheme="minorHAnsi" w:cstheme="minorHAnsi"/>
          <w:color w:val="000000" w:themeColor="text1"/>
          <w:sz w:val="28"/>
          <w:szCs w:val="28"/>
          <w:lang w:val="en-IN"/>
        </w:rPr>
        <w:t xml:space="preserve"> can seriously impact on some people across the whole population</w:t>
      </w:r>
      <w:r w:rsidR="00827687" w:rsidRPr="0077469E">
        <w:rPr>
          <w:rFonts w:asciiTheme="minorHAnsi" w:hAnsiTheme="minorHAnsi" w:cstheme="minorHAnsi"/>
          <w:color w:val="000000" w:themeColor="text1"/>
          <w:sz w:val="28"/>
          <w:szCs w:val="28"/>
          <w:lang w:val="en-IN"/>
        </w:rPr>
        <w:t>, but</w:t>
      </w:r>
      <w:r w:rsidRPr="0077469E">
        <w:rPr>
          <w:rFonts w:asciiTheme="minorHAnsi" w:hAnsiTheme="minorHAnsi" w:cstheme="minorHAnsi"/>
          <w:color w:val="000000" w:themeColor="text1"/>
          <w:sz w:val="28"/>
          <w:szCs w:val="28"/>
          <w:lang w:val="en-IN"/>
        </w:rPr>
        <w:t xml:space="preserve"> it is much more likely to cause serious illness and death for certain </w:t>
      </w:r>
      <w:r w:rsidR="00013914">
        <w:rPr>
          <w:rFonts w:asciiTheme="minorHAnsi" w:hAnsiTheme="minorHAnsi" w:cstheme="minorHAnsi"/>
          <w:color w:val="000000" w:themeColor="text1"/>
          <w:sz w:val="28"/>
          <w:szCs w:val="28"/>
          <w:lang w:val="en-IN"/>
        </w:rPr>
        <w:t>‘</w:t>
      </w:r>
      <w:r w:rsidR="0039659C" w:rsidRPr="0077469E">
        <w:rPr>
          <w:rFonts w:asciiTheme="minorHAnsi" w:hAnsiTheme="minorHAnsi" w:cstheme="minorHAnsi"/>
          <w:color w:val="000000" w:themeColor="text1"/>
          <w:sz w:val="28"/>
          <w:szCs w:val="28"/>
          <w:lang w:val="en-IN"/>
        </w:rPr>
        <w:t>at risk</w:t>
      </w:r>
      <w:r w:rsidR="00013914">
        <w:rPr>
          <w:rFonts w:asciiTheme="minorHAnsi" w:hAnsiTheme="minorHAnsi" w:cstheme="minorHAnsi"/>
          <w:color w:val="000000" w:themeColor="text1"/>
          <w:sz w:val="28"/>
          <w:szCs w:val="28"/>
          <w:lang w:val="en-IN"/>
        </w:rPr>
        <w:t>’</w:t>
      </w:r>
      <w:r w:rsidR="0039659C" w:rsidRPr="0077469E">
        <w:rPr>
          <w:rFonts w:asciiTheme="minorHAnsi" w:hAnsiTheme="minorHAnsi" w:cstheme="minorHAnsi"/>
          <w:color w:val="000000" w:themeColor="text1"/>
          <w:sz w:val="28"/>
          <w:szCs w:val="28"/>
          <w:lang w:val="en-IN"/>
        </w:rPr>
        <w:t xml:space="preserve"> </w:t>
      </w:r>
      <w:r w:rsidRPr="0077469E">
        <w:rPr>
          <w:rFonts w:asciiTheme="minorHAnsi" w:hAnsiTheme="minorHAnsi" w:cstheme="minorHAnsi"/>
          <w:color w:val="000000" w:themeColor="text1"/>
          <w:sz w:val="28"/>
          <w:szCs w:val="28"/>
          <w:lang w:val="en-IN"/>
        </w:rPr>
        <w:t>groups. Persons with mental impairments</w:t>
      </w:r>
      <w:r w:rsidR="00827687" w:rsidRPr="0077469E">
        <w:rPr>
          <w:rFonts w:asciiTheme="minorHAnsi" w:hAnsiTheme="minorHAnsi" w:cstheme="minorHAnsi"/>
          <w:color w:val="000000" w:themeColor="text1"/>
          <w:sz w:val="28"/>
          <w:szCs w:val="28"/>
          <w:lang w:val="en-IN"/>
        </w:rPr>
        <w:t>, especially those with Downs Syndrome</w:t>
      </w:r>
      <w:r w:rsidR="00BD51BA" w:rsidRPr="0077469E">
        <w:rPr>
          <w:rFonts w:asciiTheme="minorHAnsi" w:hAnsiTheme="minorHAnsi" w:cstheme="minorHAnsi"/>
          <w:color w:val="000000" w:themeColor="text1"/>
          <w:sz w:val="28"/>
          <w:szCs w:val="28"/>
          <w:lang w:val="en-IN"/>
        </w:rPr>
        <w:t>,</w:t>
      </w:r>
      <w:r w:rsidRPr="0077469E">
        <w:rPr>
          <w:rFonts w:asciiTheme="minorHAnsi" w:hAnsiTheme="minorHAnsi" w:cstheme="minorHAnsi"/>
          <w:color w:val="000000" w:themeColor="text1"/>
          <w:sz w:val="28"/>
          <w:szCs w:val="28"/>
          <w:lang w:val="en-IN"/>
        </w:rPr>
        <w:t xml:space="preserve"> already have shorter lifespans than the rest of the population and often have co-occurring physical </w:t>
      </w:r>
      <w:r w:rsidR="0039659C" w:rsidRPr="0077469E">
        <w:rPr>
          <w:rFonts w:asciiTheme="minorHAnsi" w:hAnsiTheme="minorHAnsi" w:cstheme="minorHAnsi"/>
          <w:color w:val="000000" w:themeColor="text1"/>
          <w:sz w:val="28"/>
          <w:szCs w:val="28"/>
          <w:lang w:val="en-IN"/>
        </w:rPr>
        <w:t>impairments</w:t>
      </w:r>
      <w:r w:rsidR="00A62C54">
        <w:rPr>
          <w:rFonts w:asciiTheme="minorHAnsi" w:hAnsiTheme="minorHAnsi" w:cstheme="minorHAnsi"/>
          <w:color w:val="000000" w:themeColor="text1"/>
          <w:sz w:val="28"/>
          <w:szCs w:val="28"/>
          <w:lang w:val="en-IN"/>
        </w:rPr>
        <w:t>,</w:t>
      </w:r>
      <w:r w:rsidRPr="0077469E">
        <w:rPr>
          <w:rFonts w:asciiTheme="minorHAnsi" w:hAnsiTheme="minorHAnsi" w:cstheme="minorHAnsi"/>
          <w:color w:val="000000" w:themeColor="text1"/>
          <w:sz w:val="28"/>
          <w:szCs w:val="28"/>
          <w:lang w:val="en-IN"/>
        </w:rPr>
        <w:t xml:space="preserve"> such as circulatory conditions or diabetes at higher rates than the rest of the population </w:t>
      </w:r>
      <w:r w:rsidR="003C684F" w:rsidRPr="0077469E">
        <w:rPr>
          <w:rStyle w:val="FootnoteReference"/>
          <w:rFonts w:asciiTheme="minorHAnsi" w:hAnsiTheme="minorHAnsi" w:cstheme="minorHAnsi"/>
          <w:color w:val="000000" w:themeColor="text1"/>
          <w:sz w:val="28"/>
          <w:szCs w:val="28"/>
          <w:lang w:val="en-IN"/>
        </w:rPr>
        <w:footnoteReference w:id="11"/>
      </w:r>
      <w:r w:rsidR="00944EB5" w:rsidRPr="0077469E">
        <w:rPr>
          <w:rFonts w:asciiTheme="minorHAnsi" w:hAnsiTheme="minorHAnsi" w:cstheme="minorHAnsi"/>
          <w:color w:val="000000" w:themeColor="text1"/>
          <w:sz w:val="28"/>
          <w:szCs w:val="28"/>
          <w:lang w:val="en-IN"/>
        </w:rPr>
        <w:t>.</w:t>
      </w:r>
      <w:r w:rsidRPr="0077469E">
        <w:rPr>
          <w:rFonts w:asciiTheme="minorHAnsi" w:hAnsiTheme="minorHAnsi" w:cstheme="minorHAnsi"/>
          <w:color w:val="000000" w:themeColor="text1"/>
          <w:sz w:val="28"/>
          <w:szCs w:val="28"/>
          <w:lang w:val="en-IN"/>
        </w:rPr>
        <w:t>It is also thought that mental health conditions can increase the risk of infections including pneumonia</w:t>
      </w:r>
      <w:r w:rsidR="00891506" w:rsidRPr="0077469E">
        <w:rPr>
          <w:rFonts w:asciiTheme="minorHAnsi" w:hAnsiTheme="minorHAnsi" w:cstheme="minorHAnsi"/>
          <w:color w:val="000000" w:themeColor="text1"/>
          <w:sz w:val="28"/>
          <w:szCs w:val="28"/>
          <w:lang w:val="en-IN"/>
        </w:rPr>
        <w:t>.</w:t>
      </w:r>
      <w:r w:rsidRPr="0077469E">
        <w:rPr>
          <w:rFonts w:asciiTheme="minorHAnsi" w:hAnsiTheme="minorHAnsi" w:cstheme="minorHAnsi"/>
          <w:color w:val="000000" w:themeColor="text1"/>
          <w:sz w:val="28"/>
          <w:szCs w:val="28"/>
          <w:lang w:val="en-IN"/>
        </w:rPr>
        <w:t xml:space="preserve"> However, the exact numbers of persons with mental impairment and COVID-19 are presently unknown</w:t>
      </w:r>
      <w:r w:rsidR="00891506" w:rsidRPr="0077469E">
        <w:rPr>
          <w:rStyle w:val="FootnoteReference"/>
          <w:rFonts w:asciiTheme="minorHAnsi" w:hAnsiTheme="minorHAnsi" w:cstheme="minorHAnsi"/>
          <w:color w:val="000000" w:themeColor="text1"/>
          <w:sz w:val="28"/>
          <w:szCs w:val="28"/>
          <w:lang w:val="en-IN"/>
        </w:rPr>
        <w:footnoteReference w:id="12"/>
      </w:r>
      <w:r w:rsidRPr="0077469E">
        <w:rPr>
          <w:rFonts w:asciiTheme="minorHAnsi" w:hAnsiTheme="minorHAnsi" w:cstheme="minorHAnsi"/>
          <w:color w:val="000000" w:themeColor="text1"/>
          <w:sz w:val="28"/>
          <w:szCs w:val="28"/>
          <w:lang w:val="en-IN"/>
        </w:rPr>
        <w:t>.</w:t>
      </w:r>
      <w:r w:rsidR="0076584B" w:rsidRPr="0077469E">
        <w:rPr>
          <w:rFonts w:asciiTheme="minorHAnsi" w:hAnsiTheme="minorHAnsi" w:cstheme="minorHAnsi"/>
          <w:color w:val="000000" w:themeColor="text1"/>
          <w:sz w:val="28"/>
          <w:szCs w:val="28"/>
          <w:lang w:val="en-IN"/>
        </w:rPr>
        <w:t xml:space="preserve"> There is evidence from </w:t>
      </w:r>
      <w:r w:rsidR="00903194" w:rsidRPr="0077469E">
        <w:rPr>
          <w:rFonts w:asciiTheme="minorHAnsi" w:hAnsiTheme="minorHAnsi" w:cstheme="minorHAnsi"/>
          <w:color w:val="000000" w:themeColor="text1"/>
          <w:sz w:val="28"/>
          <w:szCs w:val="28"/>
          <w:lang w:val="en-IN"/>
        </w:rPr>
        <w:t xml:space="preserve">Public Health England that </w:t>
      </w:r>
      <w:r w:rsidR="00C32CC3" w:rsidRPr="0077469E">
        <w:rPr>
          <w:rFonts w:asciiTheme="minorHAnsi" w:hAnsiTheme="minorHAnsi" w:cstheme="minorHAnsi"/>
          <w:color w:val="000000" w:themeColor="text1"/>
          <w:sz w:val="28"/>
          <w:szCs w:val="28"/>
          <w:lang w:val="en-IN"/>
        </w:rPr>
        <w:t>people with learning difficulty were 4</w:t>
      </w:r>
      <w:r w:rsidR="00A62C54">
        <w:rPr>
          <w:rFonts w:asciiTheme="minorHAnsi" w:hAnsiTheme="minorHAnsi" w:cstheme="minorHAnsi"/>
          <w:color w:val="000000" w:themeColor="text1"/>
          <w:sz w:val="28"/>
          <w:szCs w:val="28"/>
          <w:lang w:val="en-IN"/>
        </w:rPr>
        <w:t xml:space="preserve"> </w:t>
      </w:r>
      <w:r w:rsidR="00C32CC3" w:rsidRPr="0077469E">
        <w:rPr>
          <w:rFonts w:asciiTheme="minorHAnsi" w:hAnsiTheme="minorHAnsi" w:cstheme="minorHAnsi"/>
          <w:color w:val="000000" w:themeColor="text1"/>
          <w:sz w:val="28"/>
          <w:szCs w:val="28"/>
          <w:lang w:val="en-IN"/>
        </w:rPr>
        <w:t>x more likely to die of Covid</w:t>
      </w:r>
      <w:r w:rsidR="00E46C12" w:rsidRPr="0077469E">
        <w:rPr>
          <w:rFonts w:asciiTheme="minorHAnsi" w:hAnsiTheme="minorHAnsi" w:cstheme="minorHAnsi"/>
          <w:color w:val="000000" w:themeColor="text1"/>
          <w:sz w:val="28"/>
          <w:szCs w:val="28"/>
          <w:lang w:val="en-IN"/>
        </w:rPr>
        <w:t>-</w:t>
      </w:r>
      <w:r w:rsidR="00C32CC3" w:rsidRPr="0077469E">
        <w:rPr>
          <w:rFonts w:asciiTheme="minorHAnsi" w:hAnsiTheme="minorHAnsi" w:cstheme="minorHAnsi"/>
          <w:color w:val="000000" w:themeColor="text1"/>
          <w:sz w:val="28"/>
          <w:szCs w:val="28"/>
          <w:lang w:val="en-IN"/>
        </w:rPr>
        <w:t>19</w:t>
      </w:r>
      <w:r w:rsidR="00176D1D" w:rsidRPr="0077469E">
        <w:rPr>
          <w:rFonts w:asciiTheme="minorHAnsi" w:hAnsiTheme="minorHAnsi" w:cstheme="minorHAnsi"/>
          <w:color w:val="000000" w:themeColor="text1"/>
          <w:sz w:val="28"/>
          <w:szCs w:val="28"/>
          <w:lang w:val="en-IN"/>
        </w:rPr>
        <w:t xml:space="preserve"> than the rest of the English population</w:t>
      </w:r>
      <w:r w:rsidR="00E46C12" w:rsidRPr="0077469E">
        <w:rPr>
          <w:rFonts w:asciiTheme="minorHAnsi" w:hAnsiTheme="minorHAnsi" w:cstheme="minorHAnsi"/>
          <w:color w:val="000000" w:themeColor="text1"/>
          <w:sz w:val="28"/>
          <w:szCs w:val="28"/>
          <w:lang w:val="en-IN"/>
        </w:rPr>
        <w:t xml:space="preserve">, at a younger age and in </w:t>
      </w:r>
      <w:r w:rsidR="009730E1" w:rsidRPr="0077469E">
        <w:rPr>
          <w:rFonts w:asciiTheme="minorHAnsi" w:hAnsiTheme="minorHAnsi" w:cstheme="minorHAnsi"/>
          <w:color w:val="000000" w:themeColor="text1"/>
          <w:sz w:val="28"/>
          <w:szCs w:val="28"/>
          <w:lang w:val="en-IN"/>
        </w:rPr>
        <w:t xml:space="preserve">residential settings. </w:t>
      </w:r>
      <w:r w:rsidR="009730E1" w:rsidRPr="0077469E">
        <w:rPr>
          <w:rStyle w:val="FootnoteReference"/>
          <w:rFonts w:asciiTheme="minorHAnsi" w:hAnsiTheme="minorHAnsi" w:cstheme="minorHAnsi"/>
          <w:color w:val="000000" w:themeColor="text1"/>
          <w:sz w:val="28"/>
          <w:szCs w:val="28"/>
          <w:lang w:val="en-IN"/>
        </w:rPr>
        <w:footnoteReference w:id="13"/>
      </w:r>
      <w:r w:rsidR="0076584B" w:rsidRPr="0077469E">
        <w:rPr>
          <w:rFonts w:asciiTheme="minorHAnsi" w:hAnsiTheme="minorHAnsi" w:cstheme="minorHAnsi"/>
          <w:color w:val="000000" w:themeColor="text1"/>
          <w:sz w:val="28"/>
          <w:szCs w:val="28"/>
          <w:lang w:val="en-IN"/>
        </w:rPr>
        <w:t>UK Office of National Statistics</w:t>
      </w:r>
      <w:r w:rsidR="00A62C54">
        <w:rPr>
          <w:rFonts w:asciiTheme="minorHAnsi" w:hAnsiTheme="minorHAnsi" w:cstheme="minorHAnsi"/>
          <w:color w:val="000000" w:themeColor="text1"/>
          <w:sz w:val="28"/>
          <w:szCs w:val="28"/>
          <w:lang w:val="en-IN"/>
        </w:rPr>
        <w:t>,</w:t>
      </w:r>
      <w:r w:rsidR="007C1CF7" w:rsidRPr="0077469E">
        <w:rPr>
          <w:rFonts w:asciiTheme="minorHAnsi" w:hAnsiTheme="minorHAnsi" w:cstheme="minorHAnsi"/>
          <w:color w:val="000000" w:themeColor="text1"/>
          <w:sz w:val="28"/>
          <w:szCs w:val="28"/>
          <w:lang w:val="en-IN"/>
        </w:rPr>
        <w:t xml:space="preserve"> as reported by BBC </w:t>
      </w:r>
      <w:r w:rsidR="007D773A" w:rsidRPr="0077469E">
        <w:rPr>
          <w:rFonts w:asciiTheme="minorHAnsi" w:hAnsiTheme="minorHAnsi" w:cstheme="minorHAnsi"/>
          <w:color w:val="000000" w:themeColor="text1"/>
          <w:sz w:val="28"/>
          <w:szCs w:val="28"/>
          <w:lang w:val="en-IN"/>
        </w:rPr>
        <w:t>in November</w:t>
      </w:r>
      <w:r w:rsidR="00A62C54">
        <w:rPr>
          <w:rFonts w:asciiTheme="minorHAnsi" w:hAnsiTheme="minorHAnsi" w:cstheme="minorHAnsi"/>
          <w:color w:val="000000" w:themeColor="text1"/>
          <w:sz w:val="28"/>
          <w:szCs w:val="28"/>
          <w:lang w:val="en-IN"/>
        </w:rPr>
        <w:t>,</w:t>
      </w:r>
      <w:r w:rsidR="007D773A" w:rsidRPr="0077469E">
        <w:rPr>
          <w:rFonts w:asciiTheme="minorHAnsi" w:hAnsiTheme="minorHAnsi" w:cstheme="minorHAnsi"/>
          <w:color w:val="000000" w:themeColor="text1"/>
          <w:sz w:val="28"/>
          <w:szCs w:val="28"/>
          <w:lang w:val="en-IN"/>
        </w:rPr>
        <w:t xml:space="preserve"> had found from March to July </w:t>
      </w:r>
      <w:r w:rsidR="00956D1D" w:rsidRPr="0077469E">
        <w:rPr>
          <w:rFonts w:asciiTheme="minorHAnsi" w:hAnsiTheme="minorHAnsi" w:cstheme="minorHAnsi"/>
          <w:color w:val="000000" w:themeColor="text1"/>
          <w:sz w:val="28"/>
          <w:szCs w:val="28"/>
          <w:shd w:val="clear" w:color="auto" w:fill="FFFFFF"/>
        </w:rPr>
        <w:t xml:space="preserve">Some 30,296 of the 50,888 deaths were </w:t>
      </w:r>
      <w:r w:rsidR="000E528B">
        <w:rPr>
          <w:rFonts w:asciiTheme="minorHAnsi" w:hAnsiTheme="minorHAnsi" w:cstheme="minorHAnsi"/>
          <w:color w:val="000000" w:themeColor="text1"/>
          <w:sz w:val="28"/>
          <w:szCs w:val="28"/>
          <w:shd w:val="clear" w:color="auto" w:fill="FFFFFF"/>
        </w:rPr>
        <w:t xml:space="preserve">disabled </w:t>
      </w:r>
      <w:r w:rsidR="00956D1D" w:rsidRPr="0077469E">
        <w:rPr>
          <w:rFonts w:asciiTheme="minorHAnsi" w:hAnsiTheme="minorHAnsi" w:cstheme="minorHAnsi"/>
          <w:color w:val="000000" w:themeColor="text1"/>
          <w:sz w:val="28"/>
          <w:szCs w:val="28"/>
          <w:shd w:val="clear" w:color="auto" w:fill="FFFFFF"/>
        </w:rPr>
        <w:t>people with a disability</w:t>
      </w:r>
      <w:r w:rsidR="00F65309" w:rsidRPr="0077469E">
        <w:rPr>
          <w:rFonts w:asciiTheme="minorHAnsi" w:eastAsia="Times New Roman" w:hAnsiTheme="minorHAnsi" w:cstheme="minorHAnsi"/>
          <w:color w:val="000000" w:themeColor="text1"/>
          <w:sz w:val="28"/>
          <w:szCs w:val="28"/>
          <w:lang w:eastAsia="en-GB"/>
        </w:rPr>
        <w:t xml:space="preserve"> accounting for 17.2% of </w:t>
      </w:r>
      <w:r w:rsidR="00F65309" w:rsidRPr="0077469E">
        <w:rPr>
          <w:rFonts w:asciiTheme="minorHAnsi" w:eastAsia="Times New Roman" w:hAnsiTheme="minorHAnsi" w:cstheme="minorHAnsi"/>
          <w:color w:val="000000" w:themeColor="text1"/>
          <w:sz w:val="28"/>
          <w:szCs w:val="28"/>
          <w:lang w:eastAsia="en-GB"/>
        </w:rPr>
        <w:lastRenderedPageBreak/>
        <w:t>the study population but nearly 60% of</w:t>
      </w:r>
      <w:r w:rsidR="003C2729" w:rsidRPr="0077469E">
        <w:rPr>
          <w:rFonts w:asciiTheme="minorHAnsi" w:eastAsia="Times New Roman" w:hAnsiTheme="minorHAnsi" w:cstheme="minorHAnsi"/>
          <w:color w:val="000000" w:themeColor="text1"/>
          <w:sz w:val="28"/>
          <w:szCs w:val="28"/>
          <w:lang w:eastAsia="en-GB"/>
        </w:rPr>
        <w:t xml:space="preserve"> </w:t>
      </w:r>
      <w:r w:rsidR="00F65309" w:rsidRPr="0077469E">
        <w:rPr>
          <w:rFonts w:asciiTheme="minorHAnsi" w:eastAsia="Times New Roman" w:hAnsiTheme="minorHAnsi" w:cstheme="minorHAnsi"/>
          <w:color w:val="000000" w:themeColor="text1"/>
          <w:sz w:val="28"/>
          <w:szCs w:val="28"/>
          <w:lang w:eastAsia="en-GB"/>
        </w:rPr>
        <w:t>coronavirus deaths.</w:t>
      </w:r>
      <w:r w:rsidR="003C2729" w:rsidRPr="0077469E">
        <w:rPr>
          <w:rStyle w:val="FootnoteReference"/>
          <w:rFonts w:asciiTheme="minorHAnsi" w:eastAsia="Times New Roman" w:hAnsiTheme="minorHAnsi" w:cstheme="minorHAnsi"/>
          <w:color w:val="000000" w:themeColor="text1"/>
          <w:sz w:val="28"/>
          <w:szCs w:val="28"/>
          <w:lang w:eastAsia="en-GB"/>
        </w:rPr>
        <w:footnoteReference w:id="14"/>
      </w:r>
      <w:r w:rsidR="003C2729" w:rsidRPr="0077469E">
        <w:rPr>
          <w:rFonts w:asciiTheme="minorHAnsi" w:eastAsia="Times New Roman" w:hAnsiTheme="minorHAnsi" w:cstheme="minorHAnsi"/>
          <w:color w:val="000000" w:themeColor="text1"/>
          <w:sz w:val="28"/>
          <w:szCs w:val="28"/>
          <w:lang w:eastAsia="en-GB"/>
        </w:rPr>
        <w:t xml:space="preserve"> A separate study found </w:t>
      </w:r>
      <w:hyperlink r:id="rId9" w:history="1">
        <w:r w:rsidR="00F65309" w:rsidRPr="00F65309">
          <w:rPr>
            <w:rFonts w:asciiTheme="minorHAnsi" w:eastAsia="Times New Roman" w:hAnsiTheme="minorHAnsi" w:cstheme="minorHAnsi"/>
            <w:color w:val="4472C4" w:themeColor="accent1"/>
            <w:sz w:val="28"/>
            <w:szCs w:val="28"/>
            <w:u w:val="single"/>
            <w:bdr w:val="none" w:sz="0" w:space="0" w:color="auto" w:frame="1"/>
            <w:lang w:eastAsia="en-GB"/>
          </w:rPr>
          <w:t>Learning disabled Covid deaths 'six times higher'</w:t>
        </w:r>
      </w:hyperlink>
      <w:r w:rsidR="0077469E">
        <w:rPr>
          <w:rFonts w:asciiTheme="minorHAnsi" w:eastAsia="Times New Roman" w:hAnsiTheme="minorHAnsi" w:cstheme="minorHAnsi"/>
          <w:color w:val="4472C4" w:themeColor="accent1"/>
          <w:sz w:val="28"/>
          <w:szCs w:val="28"/>
          <w:lang w:eastAsia="en-GB"/>
        </w:rPr>
        <w:t xml:space="preserve"> </w:t>
      </w:r>
      <w:r w:rsidR="0077469E" w:rsidRPr="00B844BA">
        <w:rPr>
          <w:rFonts w:asciiTheme="minorHAnsi" w:eastAsia="Times New Roman" w:hAnsiTheme="minorHAnsi" w:cstheme="minorHAnsi"/>
          <w:sz w:val="28"/>
          <w:szCs w:val="28"/>
          <w:lang w:eastAsia="en-GB"/>
        </w:rPr>
        <w:t>in Englan</w:t>
      </w:r>
      <w:r w:rsidR="00D8195B" w:rsidRPr="00B844BA">
        <w:rPr>
          <w:rFonts w:asciiTheme="minorHAnsi" w:eastAsia="Times New Roman" w:hAnsiTheme="minorHAnsi" w:cstheme="minorHAnsi"/>
          <w:sz w:val="28"/>
          <w:szCs w:val="28"/>
          <w:lang w:eastAsia="en-GB"/>
        </w:rPr>
        <w:t>d</w:t>
      </w:r>
      <w:r w:rsidR="003C2729" w:rsidRPr="00B844BA">
        <w:rPr>
          <w:rFonts w:asciiTheme="minorHAnsi" w:eastAsia="Times New Roman" w:hAnsiTheme="minorHAnsi" w:cstheme="minorHAnsi"/>
          <w:sz w:val="28"/>
          <w:szCs w:val="28"/>
          <w:lang w:eastAsia="en-GB"/>
        </w:rPr>
        <w:t>.</w:t>
      </w:r>
      <w:r w:rsidR="005D5E37" w:rsidRPr="00B844BA">
        <w:rPr>
          <w:rFonts w:asciiTheme="minorHAnsi" w:eastAsia="Times New Roman" w:hAnsiTheme="minorHAnsi" w:cstheme="minorHAnsi"/>
          <w:sz w:val="28"/>
          <w:szCs w:val="28"/>
          <w:lang w:eastAsia="en-GB"/>
        </w:rPr>
        <w:t xml:space="preserve"> For those under 30 years they had a death rate 30</w:t>
      </w:r>
      <w:r w:rsidR="00716DFD">
        <w:rPr>
          <w:rFonts w:asciiTheme="minorHAnsi" w:eastAsia="Times New Roman" w:hAnsiTheme="minorHAnsi" w:cstheme="minorHAnsi"/>
          <w:sz w:val="28"/>
          <w:szCs w:val="28"/>
          <w:lang w:eastAsia="en-GB"/>
        </w:rPr>
        <w:t xml:space="preserve"> </w:t>
      </w:r>
      <w:r w:rsidR="005D5E37" w:rsidRPr="00B844BA">
        <w:rPr>
          <w:rFonts w:asciiTheme="minorHAnsi" w:eastAsia="Times New Roman" w:hAnsiTheme="minorHAnsi" w:cstheme="minorHAnsi"/>
          <w:sz w:val="28"/>
          <w:szCs w:val="28"/>
          <w:lang w:eastAsia="en-GB"/>
        </w:rPr>
        <w:t>x non-disabled peers.</w:t>
      </w:r>
      <w:r w:rsidR="00716DFD">
        <w:rPr>
          <w:rFonts w:asciiTheme="minorHAnsi" w:eastAsia="Times New Roman" w:hAnsiTheme="minorHAnsi" w:cstheme="minorHAnsi"/>
          <w:sz w:val="28"/>
          <w:szCs w:val="28"/>
          <w:lang w:eastAsia="en-GB"/>
        </w:rPr>
        <w:t xml:space="preserve"> </w:t>
      </w:r>
      <w:r w:rsidR="0097331F" w:rsidRPr="00716DFD">
        <w:rPr>
          <w:rFonts w:asciiTheme="minorHAnsi" w:eastAsia="Times New Roman" w:hAnsiTheme="minorHAnsi" w:cstheme="minorHAnsi"/>
          <w:sz w:val="28"/>
          <w:szCs w:val="28"/>
          <w:lang w:eastAsia="en-GB"/>
        </w:rPr>
        <w:t>The study, which looked at deaths between 21 March and 5 June, found that 451 per 100,000 people registered with a learning disability had died with Covid-19 during that period.</w:t>
      </w:r>
      <w:r w:rsidR="005265C5" w:rsidRPr="00716DFD">
        <w:rPr>
          <w:rFonts w:asciiTheme="minorHAnsi" w:eastAsia="Times New Roman" w:hAnsiTheme="minorHAnsi" w:cstheme="minorHAnsi"/>
          <w:sz w:val="28"/>
          <w:szCs w:val="28"/>
          <w:lang w:eastAsia="en-GB"/>
        </w:rPr>
        <w:t xml:space="preserve"> </w:t>
      </w:r>
      <w:r w:rsidR="0097331F" w:rsidRPr="00716DFD">
        <w:rPr>
          <w:rFonts w:asciiTheme="minorHAnsi" w:eastAsia="Times New Roman" w:hAnsiTheme="minorHAnsi" w:cstheme="minorHAnsi"/>
          <w:sz w:val="28"/>
          <w:szCs w:val="28"/>
          <w:lang w:eastAsia="en-GB"/>
        </w:rPr>
        <w:t>Due to gaps in the data, the researchers estimated that it could be as high as 692 per 100,000 - 6.3 times higher than the general population. The report suggests the huge disparity could be because people with learning disabilities are more prone to obesity and diabetes, which can increase the risk of dying from Covid-19.</w:t>
      </w:r>
    </w:p>
    <w:p w14:paraId="39236800" w14:textId="691D16F1" w:rsidR="00B46F67" w:rsidRPr="00B844BA" w:rsidRDefault="00B46F67" w:rsidP="00B46F67">
      <w:pPr>
        <w:spacing w:after="0" w:line="240" w:lineRule="auto"/>
        <w:rPr>
          <w:rFonts w:cstheme="minorHAnsi"/>
          <w:sz w:val="28"/>
          <w:szCs w:val="28"/>
          <w:lang w:val="en-IN"/>
        </w:rPr>
      </w:pPr>
    </w:p>
    <w:p w14:paraId="1E59940E" w14:textId="2324CAED"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 xml:space="preserve">While COVID-19 primarily presents as a respiratory illness, a sub-group of patients show neurological symptoms such as confusion, delirium, </w:t>
      </w:r>
      <w:r w:rsidR="00013914" w:rsidRPr="00B46F67">
        <w:rPr>
          <w:rFonts w:cstheme="minorHAnsi"/>
          <w:color w:val="000000" w:themeColor="text1"/>
          <w:sz w:val="28"/>
          <w:szCs w:val="28"/>
          <w:lang w:val="en-IN"/>
        </w:rPr>
        <w:t>stroke,</w:t>
      </w:r>
      <w:r w:rsidRPr="00B46F67">
        <w:rPr>
          <w:rFonts w:cstheme="minorHAnsi"/>
          <w:color w:val="000000" w:themeColor="text1"/>
          <w:sz w:val="28"/>
          <w:szCs w:val="28"/>
          <w:lang w:val="en-IN"/>
        </w:rPr>
        <w:t xml:space="preserve"> and seizures</w:t>
      </w:r>
      <w:r w:rsidR="00A2561D">
        <w:rPr>
          <w:rFonts w:cstheme="minorHAnsi"/>
          <w:color w:val="000000" w:themeColor="text1"/>
          <w:sz w:val="28"/>
          <w:szCs w:val="28"/>
          <w:lang w:val="en-IN"/>
        </w:rPr>
        <w:t>.</w:t>
      </w:r>
      <w:r w:rsidRPr="00B46F67">
        <w:rPr>
          <w:rFonts w:cstheme="minorHAnsi"/>
          <w:color w:val="000000" w:themeColor="text1"/>
          <w:sz w:val="28"/>
          <w:szCs w:val="28"/>
          <w:lang w:val="en-IN"/>
        </w:rPr>
        <w:t xml:space="preserve"> Further research on whether these neurological effects have current or long</w:t>
      </w:r>
      <w:r w:rsidR="00D70268">
        <w:rPr>
          <w:rFonts w:cstheme="minorHAnsi"/>
          <w:color w:val="000000" w:themeColor="text1"/>
          <w:sz w:val="28"/>
          <w:szCs w:val="28"/>
          <w:lang w:val="en-IN"/>
        </w:rPr>
        <w:t xml:space="preserve"> Covid</w:t>
      </w:r>
      <w:r w:rsidRPr="00B46F67">
        <w:rPr>
          <w:rFonts w:cstheme="minorHAnsi"/>
          <w:color w:val="000000" w:themeColor="text1"/>
          <w:sz w:val="28"/>
          <w:szCs w:val="28"/>
          <w:lang w:val="en-IN"/>
        </w:rPr>
        <w:t xml:space="preserve"> effects on mental health is urgently required</w:t>
      </w:r>
      <w:r w:rsidR="00A2561D">
        <w:rPr>
          <w:rFonts w:cstheme="minorHAnsi"/>
          <w:color w:val="000000" w:themeColor="text1"/>
          <w:sz w:val="28"/>
          <w:szCs w:val="28"/>
          <w:lang w:val="en-IN"/>
        </w:rPr>
        <w:t>.</w:t>
      </w:r>
      <w:r w:rsidRPr="00B46F67">
        <w:rPr>
          <w:rFonts w:cstheme="minorHAnsi"/>
          <w:color w:val="000000" w:themeColor="text1"/>
          <w:sz w:val="28"/>
          <w:szCs w:val="28"/>
          <w:lang w:val="en-IN"/>
        </w:rPr>
        <w:t xml:space="preserve"> Also, persons who experience respiratory failure from COVID-19 and require ICU support may not be able to consent to medical treatment themselves</w:t>
      </w:r>
      <w:r w:rsidR="002C2F9B">
        <w:rPr>
          <w:rStyle w:val="FootnoteReference"/>
          <w:rFonts w:cstheme="minorHAnsi"/>
          <w:color w:val="000000" w:themeColor="text1"/>
          <w:sz w:val="28"/>
          <w:szCs w:val="28"/>
          <w:lang w:val="en-IN"/>
        </w:rPr>
        <w:footnoteReference w:id="15"/>
      </w:r>
      <w:r w:rsidR="00D12DE4">
        <w:rPr>
          <w:rFonts w:cstheme="minorHAnsi"/>
          <w:color w:val="000000" w:themeColor="text1"/>
          <w:sz w:val="28"/>
          <w:szCs w:val="28"/>
          <w:lang w:val="en-IN"/>
        </w:rPr>
        <w:t>.In Kenya a very thorough report highlighted the</w:t>
      </w:r>
      <w:r w:rsidR="003126C7">
        <w:rPr>
          <w:rFonts w:cstheme="minorHAnsi"/>
          <w:color w:val="000000" w:themeColor="text1"/>
          <w:sz w:val="28"/>
          <w:szCs w:val="28"/>
          <w:lang w:val="en-IN"/>
        </w:rPr>
        <w:t xml:space="preserve"> above</w:t>
      </w:r>
      <w:r w:rsidR="00D12DE4">
        <w:rPr>
          <w:rFonts w:cstheme="minorHAnsi"/>
          <w:color w:val="000000" w:themeColor="text1"/>
          <w:sz w:val="28"/>
          <w:szCs w:val="28"/>
          <w:lang w:val="en-IN"/>
        </w:rPr>
        <w:t xml:space="preserve"> problems </w:t>
      </w:r>
      <w:r w:rsidR="003126C7">
        <w:rPr>
          <w:rFonts w:cstheme="minorHAnsi"/>
          <w:color w:val="000000" w:themeColor="text1"/>
          <w:sz w:val="28"/>
          <w:szCs w:val="28"/>
          <w:lang w:val="en-IN"/>
        </w:rPr>
        <w:t>in Covid Pandemic for those with mental health issues.</w:t>
      </w:r>
      <w:r w:rsidR="003126C7">
        <w:rPr>
          <w:rStyle w:val="FootnoteReference"/>
          <w:rFonts w:cstheme="minorHAnsi"/>
          <w:color w:val="000000" w:themeColor="text1"/>
          <w:sz w:val="28"/>
          <w:szCs w:val="28"/>
          <w:lang w:val="en-IN"/>
        </w:rPr>
        <w:footnoteReference w:id="16"/>
      </w:r>
    </w:p>
    <w:p w14:paraId="6D919E92" w14:textId="77777777" w:rsidR="00B46F67" w:rsidRPr="00B46F67" w:rsidRDefault="00B46F67" w:rsidP="00B46F67">
      <w:pPr>
        <w:spacing w:after="0" w:line="240" w:lineRule="auto"/>
        <w:rPr>
          <w:rFonts w:cstheme="minorHAnsi"/>
          <w:color w:val="000000" w:themeColor="text1"/>
          <w:sz w:val="28"/>
          <w:szCs w:val="28"/>
          <w:lang w:val="en-IN"/>
        </w:rPr>
      </w:pPr>
    </w:p>
    <w:p w14:paraId="1EB44E91" w14:textId="1AC42EDA" w:rsidR="00794276"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Persons with mental</w:t>
      </w:r>
      <w:r w:rsidR="00057E0F">
        <w:rPr>
          <w:rFonts w:cstheme="minorHAnsi"/>
          <w:color w:val="000000" w:themeColor="text1"/>
          <w:sz w:val="28"/>
          <w:szCs w:val="28"/>
          <w:lang w:val="en-IN"/>
        </w:rPr>
        <w:t>, physical</w:t>
      </w:r>
      <w:r w:rsidR="00013914">
        <w:rPr>
          <w:rFonts w:cstheme="minorHAnsi"/>
          <w:color w:val="000000" w:themeColor="text1"/>
          <w:sz w:val="28"/>
          <w:szCs w:val="28"/>
          <w:lang w:val="en-IN"/>
        </w:rPr>
        <w:t>,</w:t>
      </w:r>
      <w:r w:rsidR="00057E0F">
        <w:rPr>
          <w:rFonts w:cstheme="minorHAnsi"/>
          <w:color w:val="000000" w:themeColor="text1"/>
          <w:sz w:val="28"/>
          <w:szCs w:val="28"/>
          <w:lang w:val="en-IN"/>
        </w:rPr>
        <w:t xml:space="preserve"> or</w:t>
      </w:r>
      <w:r w:rsidRPr="00B46F67">
        <w:rPr>
          <w:rFonts w:cstheme="minorHAnsi"/>
          <w:color w:val="000000" w:themeColor="text1"/>
          <w:sz w:val="28"/>
          <w:szCs w:val="28"/>
          <w:lang w:val="en-IN"/>
        </w:rPr>
        <w:t xml:space="preserve"> cognitive impairments are also more likely to experience social disadvantages like poverty, homelessness, and dependence on the care of others </w:t>
      </w:r>
      <w:r w:rsidR="00BD776E">
        <w:rPr>
          <w:rFonts w:cstheme="minorHAnsi"/>
          <w:color w:val="000000" w:themeColor="text1"/>
          <w:sz w:val="28"/>
          <w:szCs w:val="28"/>
          <w:lang w:val="en-IN"/>
        </w:rPr>
        <w:t xml:space="preserve">which </w:t>
      </w:r>
      <w:r w:rsidRPr="00B46F67">
        <w:rPr>
          <w:rFonts w:cstheme="minorHAnsi"/>
          <w:color w:val="000000" w:themeColor="text1"/>
          <w:sz w:val="28"/>
          <w:szCs w:val="28"/>
          <w:lang w:val="en-IN"/>
        </w:rPr>
        <w:t>make meeting their daily needs and staying safe during the pandemic more difficult</w:t>
      </w:r>
      <w:r w:rsidR="002C2F9B">
        <w:rPr>
          <w:rFonts w:cstheme="minorHAnsi"/>
          <w:color w:val="000000" w:themeColor="text1"/>
          <w:sz w:val="28"/>
          <w:szCs w:val="28"/>
          <w:lang w:val="en-IN"/>
        </w:rPr>
        <w:t>.</w:t>
      </w:r>
      <w:r w:rsidRPr="00B46F67">
        <w:rPr>
          <w:rFonts w:cstheme="minorHAnsi"/>
          <w:color w:val="000000" w:themeColor="text1"/>
          <w:sz w:val="28"/>
          <w:szCs w:val="28"/>
          <w:lang w:val="en-IN"/>
        </w:rPr>
        <w:t xml:space="preserve"> In addition, domestic violence</w:t>
      </w:r>
      <w:r w:rsidR="00BD776E">
        <w:rPr>
          <w:rFonts w:cstheme="minorHAnsi"/>
          <w:color w:val="000000" w:themeColor="text1"/>
          <w:sz w:val="28"/>
          <w:szCs w:val="28"/>
          <w:lang w:val="en-IN"/>
        </w:rPr>
        <w:t>,</w:t>
      </w:r>
      <w:r w:rsidRPr="00B46F67">
        <w:rPr>
          <w:rFonts w:cstheme="minorHAnsi"/>
          <w:color w:val="000000" w:themeColor="text1"/>
          <w:sz w:val="28"/>
          <w:szCs w:val="28"/>
          <w:lang w:val="en-IN"/>
        </w:rPr>
        <w:t xml:space="preserve"> alcohol</w:t>
      </w:r>
      <w:r w:rsidR="00013914">
        <w:rPr>
          <w:rFonts w:cstheme="minorHAnsi"/>
          <w:color w:val="000000" w:themeColor="text1"/>
          <w:sz w:val="28"/>
          <w:szCs w:val="28"/>
          <w:lang w:val="en-IN"/>
        </w:rPr>
        <w:t>,</w:t>
      </w:r>
      <w:r w:rsidRPr="00B46F67">
        <w:rPr>
          <w:rFonts w:cstheme="minorHAnsi"/>
          <w:color w:val="000000" w:themeColor="text1"/>
          <w:sz w:val="28"/>
          <w:szCs w:val="28"/>
          <w:lang w:val="en-IN"/>
        </w:rPr>
        <w:t xml:space="preserve"> and substance use have escalated with the imposition of state-mandated stay-at-home orders to counter the pandemic</w:t>
      </w:r>
      <w:r w:rsidR="002C2F9B">
        <w:rPr>
          <w:rFonts w:cstheme="minorHAnsi"/>
          <w:color w:val="000000" w:themeColor="text1"/>
          <w:sz w:val="28"/>
          <w:szCs w:val="28"/>
          <w:lang w:val="en-IN"/>
        </w:rPr>
        <w:t>.</w:t>
      </w:r>
      <w:r w:rsidRPr="00B46F67">
        <w:rPr>
          <w:rFonts w:cstheme="minorHAnsi"/>
          <w:color w:val="000000" w:themeColor="text1"/>
          <w:sz w:val="28"/>
          <w:szCs w:val="28"/>
          <w:lang w:val="en-IN"/>
        </w:rPr>
        <w:t xml:space="preserve"> Persons with mental impairments are both perpetrators and victims in this rise of pandemic-related domestic violence, especially where there is concurrent alcohol and substance abuse</w:t>
      </w:r>
      <w:r w:rsidR="00C574EE">
        <w:rPr>
          <w:rFonts w:cstheme="minorHAnsi"/>
          <w:color w:val="000000" w:themeColor="text1"/>
          <w:sz w:val="28"/>
          <w:szCs w:val="28"/>
          <w:lang w:val="en-IN"/>
        </w:rPr>
        <w:t>.</w:t>
      </w:r>
      <w:r w:rsidR="00C574EE">
        <w:rPr>
          <w:rStyle w:val="FootnoteReference"/>
          <w:rFonts w:cstheme="minorHAnsi"/>
          <w:color w:val="000000" w:themeColor="text1"/>
          <w:sz w:val="28"/>
          <w:szCs w:val="28"/>
          <w:lang w:val="en-IN"/>
        </w:rPr>
        <w:footnoteReference w:id="17"/>
      </w:r>
      <w:r w:rsidRPr="00B46F67">
        <w:rPr>
          <w:rFonts w:cstheme="minorHAnsi"/>
          <w:color w:val="000000" w:themeColor="text1"/>
          <w:sz w:val="28"/>
          <w:szCs w:val="28"/>
          <w:lang w:val="en-IN"/>
        </w:rPr>
        <w:t xml:space="preserve"> Of particular concern is the impact on women and girls and the fact that many domestic violence support services are not accessible or equipped to deal with persons with disabilities who may b</w:t>
      </w:r>
      <w:r w:rsidR="00B35C64">
        <w:rPr>
          <w:rFonts w:cstheme="minorHAnsi"/>
          <w:color w:val="000000" w:themeColor="text1"/>
          <w:sz w:val="28"/>
          <w:szCs w:val="28"/>
          <w:lang w:val="en-IN"/>
        </w:rPr>
        <w:t>e</w:t>
      </w:r>
      <w:r w:rsidRPr="00B46F67">
        <w:rPr>
          <w:rFonts w:cstheme="minorHAnsi"/>
          <w:color w:val="000000" w:themeColor="text1"/>
          <w:sz w:val="28"/>
          <w:szCs w:val="28"/>
          <w:lang w:val="en-IN"/>
        </w:rPr>
        <w:t xml:space="preserve"> experiencing domestic violence</w:t>
      </w:r>
      <w:r w:rsidR="007C34F5">
        <w:rPr>
          <w:rStyle w:val="FootnoteReference"/>
          <w:rFonts w:cstheme="minorHAnsi"/>
          <w:color w:val="000000" w:themeColor="text1"/>
          <w:sz w:val="28"/>
          <w:szCs w:val="28"/>
          <w:lang w:val="en-IN"/>
        </w:rPr>
        <w:footnoteReference w:id="18"/>
      </w:r>
      <w:r w:rsidR="007C34F5">
        <w:rPr>
          <w:rFonts w:cstheme="minorHAnsi"/>
          <w:color w:val="000000" w:themeColor="text1"/>
          <w:sz w:val="28"/>
          <w:szCs w:val="28"/>
          <w:lang w:val="en-IN"/>
        </w:rPr>
        <w:t>.</w:t>
      </w:r>
      <w:r w:rsidR="00126884">
        <w:rPr>
          <w:rFonts w:cstheme="minorHAnsi"/>
          <w:color w:val="000000" w:themeColor="text1"/>
          <w:sz w:val="28"/>
          <w:szCs w:val="28"/>
          <w:lang w:val="en-IN"/>
        </w:rPr>
        <w:t xml:space="preserve"> </w:t>
      </w:r>
    </w:p>
    <w:p w14:paraId="7F464FDE" w14:textId="77777777" w:rsidR="00794276" w:rsidRDefault="00794276" w:rsidP="00B46F67">
      <w:pPr>
        <w:spacing w:after="0" w:line="240" w:lineRule="auto"/>
        <w:rPr>
          <w:rFonts w:cstheme="minorHAnsi"/>
          <w:color w:val="000000" w:themeColor="text1"/>
          <w:sz w:val="28"/>
          <w:szCs w:val="28"/>
          <w:lang w:val="en-IN"/>
        </w:rPr>
      </w:pPr>
    </w:p>
    <w:p w14:paraId="067D3DCE" w14:textId="73462CF2" w:rsidR="00B46F67" w:rsidRPr="00D8195B" w:rsidRDefault="00126884" w:rsidP="00B46F67">
      <w:pPr>
        <w:spacing w:after="0" w:line="240" w:lineRule="auto"/>
        <w:rPr>
          <w:rFonts w:cstheme="minorHAnsi"/>
          <w:color w:val="000000" w:themeColor="text1"/>
          <w:sz w:val="28"/>
          <w:szCs w:val="28"/>
          <w:lang w:val="en-IN"/>
        </w:rPr>
      </w:pPr>
      <w:r w:rsidRPr="00D8195B">
        <w:rPr>
          <w:rFonts w:cstheme="minorHAnsi"/>
          <w:color w:val="000000" w:themeColor="text1"/>
          <w:sz w:val="28"/>
          <w:szCs w:val="28"/>
          <w:lang w:val="en-IN"/>
        </w:rPr>
        <w:t>Domestic violence</w:t>
      </w:r>
      <w:r w:rsidR="00794276" w:rsidRPr="00D8195B">
        <w:rPr>
          <w:rFonts w:cstheme="minorHAnsi"/>
          <w:color w:val="000000" w:themeColor="text1"/>
          <w:sz w:val="28"/>
          <w:szCs w:val="28"/>
          <w:lang w:val="en-IN"/>
        </w:rPr>
        <w:t xml:space="preserve"> against disabled women and girls before the pandemic was </w:t>
      </w:r>
      <w:r w:rsidR="00104C97" w:rsidRPr="00D8195B">
        <w:rPr>
          <w:rFonts w:cstheme="minorHAnsi"/>
          <w:color w:val="000000" w:themeColor="text1"/>
          <w:sz w:val="28"/>
          <w:szCs w:val="28"/>
          <w:lang w:val="en-IN"/>
        </w:rPr>
        <w:t>2-3 times higher</w:t>
      </w:r>
      <w:r w:rsidR="00B35C64">
        <w:rPr>
          <w:rFonts w:cstheme="minorHAnsi"/>
          <w:color w:val="000000" w:themeColor="text1"/>
          <w:sz w:val="28"/>
          <w:szCs w:val="28"/>
          <w:lang w:val="en-IN"/>
        </w:rPr>
        <w:t xml:space="preserve"> than for non</w:t>
      </w:r>
      <w:r w:rsidR="00D81B1F">
        <w:rPr>
          <w:rFonts w:cstheme="minorHAnsi"/>
          <w:color w:val="000000" w:themeColor="text1"/>
          <w:sz w:val="28"/>
          <w:szCs w:val="28"/>
          <w:lang w:val="en-IN"/>
        </w:rPr>
        <w:t>-</w:t>
      </w:r>
      <w:r w:rsidR="00B35C64">
        <w:rPr>
          <w:rFonts w:cstheme="minorHAnsi"/>
          <w:color w:val="000000" w:themeColor="text1"/>
          <w:sz w:val="28"/>
          <w:szCs w:val="28"/>
          <w:lang w:val="en-IN"/>
        </w:rPr>
        <w:t>disabled women</w:t>
      </w:r>
      <w:r w:rsidR="00104C97" w:rsidRPr="00D8195B">
        <w:rPr>
          <w:rFonts w:cstheme="minorHAnsi"/>
          <w:color w:val="000000" w:themeColor="text1"/>
          <w:sz w:val="28"/>
          <w:szCs w:val="28"/>
          <w:lang w:val="en-IN"/>
        </w:rPr>
        <w:t xml:space="preserve">. Now </w:t>
      </w:r>
      <w:r w:rsidR="00104C97" w:rsidRPr="00D8195B">
        <w:rPr>
          <w:rFonts w:cstheme="minorHAnsi"/>
          <w:color w:val="000000" w:themeColor="text1"/>
          <w:sz w:val="28"/>
          <w:szCs w:val="28"/>
          <w:shd w:val="clear" w:color="auto" w:fill="FFFFFF"/>
        </w:rPr>
        <w:t>isolation, restricted movement</w:t>
      </w:r>
      <w:r w:rsidR="00013914">
        <w:rPr>
          <w:rFonts w:cstheme="minorHAnsi"/>
          <w:color w:val="000000" w:themeColor="text1"/>
          <w:sz w:val="28"/>
          <w:szCs w:val="28"/>
          <w:shd w:val="clear" w:color="auto" w:fill="FFFFFF"/>
        </w:rPr>
        <w:t>,</w:t>
      </w:r>
      <w:r w:rsidR="00104C97" w:rsidRPr="00D8195B">
        <w:rPr>
          <w:rFonts w:cstheme="minorHAnsi"/>
          <w:color w:val="000000" w:themeColor="text1"/>
          <w:sz w:val="28"/>
          <w:szCs w:val="28"/>
          <w:shd w:val="clear" w:color="auto" w:fill="FFFFFF"/>
        </w:rPr>
        <w:t xml:space="preserve"> and stay-at-home measures to contain the spread of the infection have </w:t>
      </w:r>
      <w:r w:rsidR="00D81B1F">
        <w:rPr>
          <w:rFonts w:cstheme="minorHAnsi"/>
          <w:color w:val="000000" w:themeColor="text1"/>
          <w:sz w:val="28"/>
          <w:szCs w:val="28"/>
          <w:shd w:val="clear" w:color="auto" w:fill="FFFFFF"/>
        </w:rPr>
        <w:t xml:space="preserve">had </w:t>
      </w:r>
      <w:r w:rsidR="00104C97" w:rsidRPr="00D8195B">
        <w:rPr>
          <w:rFonts w:cstheme="minorHAnsi"/>
          <w:color w:val="000000" w:themeColor="text1"/>
          <w:sz w:val="28"/>
          <w:szCs w:val="28"/>
          <w:shd w:val="clear" w:color="auto" w:fill="FFFFFF"/>
        </w:rPr>
        <w:t xml:space="preserve">a particularly acute impact on disabled women. The chances of disabled women and their children being exposed to violence </w:t>
      </w:r>
      <w:r w:rsidR="00D81B1F">
        <w:rPr>
          <w:rFonts w:cstheme="minorHAnsi"/>
          <w:color w:val="000000" w:themeColor="text1"/>
          <w:sz w:val="28"/>
          <w:szCs w:val="28"/>
          <w:shd w:val="clear" w:color="auto" w:fill="FFFFFF"/>
        </w:rPr>
        <w:t>has</w:t>
      </w:r>
      <w:r w:rsidR="00104C97" w:rsidRPr="00D8195B">
        <w:rPr>
          <w:rFonts w:cstheme="minorHAnsi"/>
          <w:color w:val="000000" w:themeColor="text1"/>
          <w:sz w:val="28"/>
          <w:szCs w:val="28"/>
          <w:shd w:val="clear" w:color="auto" w:fill="FFFFFF"/>
        </w:rPr>
        <w:t xml:space="preserve"> dramatically increased, as family members spend more time in close contact and household stress intensifies</w:t>
      </w:r>
      <w:r w:rsidR="00056D23">
        <w:rPr>
          <w:rFonts w:cstheme="minorHAnsi"/>
          <w:color w:val="000000" w:themeColor="text1"/>
          <w:sz w:val="28"/>
          <w:szCs w:val="28"/>
          <w:shd w:val="clear" w:color="auto" w:fill="FFFFFF"/>
        </w:rPr>
        <w:t>. The</w:t>
      </w:r>
      <w:r w:rsidR="00104C97" w:rsidRPr="00D8195B">
        <w:rPr>
          <w:rFonts w:cstheme="minorHAnsi"/>
          <w:color w:val="000000" w:themeColor="text1"/>
          <w:sz w:val="28"/>
          <w:szCs w:val="28"/>
          <w:shd w:val="clear" w:color="auto" w:fill="FFFFFF"/>
        </w:rPr>
        <w:t xml:space="preserve"> risk grows even greater when families also have to cope with potential economic or job losses.</w:t>
      </w:r>
      <w:r w:rsidR="00DE2827" w:rsidRPr="00D8195B">
        <w:rPr>
          <w:rFonts w:ascii="Arial" w:hAnsi="Arial" w:cs="Arial"/>
          <w:color w:val="000000" w:themeColor="text1"/>
          <w:shd w:val="clear" w:color="auto" w:fill="FFFFFF"/>
        </w:rPr>
        <w:t xml:space="preserve">  </w:t>
      </w:r>
      <w:r w:rsidR="00DE2827" w:rsidRPr="00D8195B">
        <w:rPr>
          <w:rStyle w:val="Strong"/>
          <w:rFonts w:cstheme="minorHAnsi"/>
          <w:color w:val="000000" w:themeColor="text1"/>
          <w:sz w:val="28"/>
          <w:szCs w:val="28"/>
          <w:shd w:val="clear" w:color="auto" w:fill="FFFFFF"/>
        </w:rPr>
        <w:t>It is estimated that 83% of disabled women will be sexually abused in their lifetime.</w:t>
      </w:r>
      <w:r w:rsidR="00DE2827" w:rsidRPr="00D8195B">
        <w:rPr>
          <w:rFonts w:cstheme="minorHAnsi"/>
          <w:color w:val="000000" w:themeColor="text1"/>
          <w:sz w:val="28"/>
          <w:szCs w:val="28"/>
          <w:shd w:val="clear" w:color="auto" w:fill="FFFFFF"/>
        </w:rPr>
        <w:t> And when women with disabilities experience</w:t>
      </w:r>
      <w:r w:rsidR="00C945F0">
        <w:rPr>
          <w:rFonts w:cstheme="minorHAnsi"/>
          <w:color w:val="000000" w:themeColor="text1"/>
          <w:sz w:val="28"/>
          <w:szCs w:val="28"/>
          <w:shd w:val="clear" w:color="auto" w:fill="FFFFFF"/>
        </w:rPr>
        <w:t xml:space="preserve"> </w:t>
      </w:r>
      <w:r w:rsidR="00DE2827" w:rsidRPr="00D8195B">
        <w:rPr>
          <w:rFonts w:cstheme="minorHAnsi"/>
          <w:color w:val="000000" w:themeColor="text1"/>
          <w:sz w:val="28"/>
          <w:szCs w:val="28"/>
          <w:shd w:val="clear" w:color="auto" w:fill="FFFFFF"/>
        </w:rPr>
        <w:lastRenderedPageBreak/>
        <w:t>abuse, it is often over a longer period of time. They often suffer more severe injuries as a result of that violence.</w:t>
      </w:r>
      <w:r w:rsidR="00DE2827" w:rsidRPr="00D8195B">
        <w:rPr>
          <w:rStyle w:val="FootnoteReference"/>
          <w:rFonts w:cstheme="minorHAnsi"/>
          <w:color w:val="000000" w:themeColor="text1"/>
          <w:sz w:val="28"/>
          <w:szCs w:val="28"/>
          <w:shd w:val="clear" w:color="auto" w:fill="FFFFFF"/>
        </w:rPr>
        <w:footnoteReference w:id="19"/>
      </w:r>
    </w:p>
    <w:p w14:paraId="0DB8B792" w14:textId="77777777" w:rsidR="00B46F67" w:rsidRPr="00D8195B" w:rsidRDefault="00B46F67" w:rsidP="00B46F67">
      <w:pPr>
        <w:spacing w:after="0" w:line="240" w:lineRule="auto"/>
        <w:rPr>
          <w:rFonts w:cstheme="minorHAnsi"/>
          <w:color w:val="000000" w:themeColor="text1"/>
          <w:sz w:val="28"/>
          <w:szCs w:val="28"/>
          <w:lang w:val="en-IN"/>
        </w:rPr>
      </w:pPr>
    </w:p>
    <w:p w14:paraId="02670434" w14:textId="692C813A"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 xml:space="preserve">Further, large outbreaks in hospitals (such as </w:t>
      </w:r>
      <w:r w:rsidR="000059B9">
        <w:rPr>
          <w:rFonts w:cstheme="minorHAnsi"/>
          <w:color w:val="000000" w:themeColor="text1"/>
          <w:sz w:val="28"/>
          <w:szCs w:val="28"/>
          <w:lang w:val="en-IN"/>
        </w:rPr>
        <w:t>t</w:t>
      </w:r>
      <w:r w:rsidRPr="00B46F67">
        <w:rPr>
          <w:rFonts w:cstheme="minorHAnsi"/>
          <w:color w:val="000000" w:themeColor="text1"/>
          <w:sz w:val="28"/>
          <w:szCs w:val="28"/>
          <w:lang w:val="en-IN"/>
        </w:rPr>
        <w:t>he Alfred and Sunshine Hospitals in Melbourne), psychiatric institutions (such as</w:t>
      </w:r>
      <w:r w:rsidR="002516E5">
        <w:rPr>
          <w:rFonts w:cstheme="minorHAnsi"/>
          <w:color w:val="000000" w:themeColor="text1"/>
          <w:sz w:val="28"/>
          <w:szCs w:val="28"/>
          <w:lang w:val="en-IN"/>
        </w:rPr>
        <w:t xml:space="preserve"> </w:t>
      </w:r>
      <w:r w:rsidRPr="00B46F67">
        <w:rPr>
          <w:rFonts w:cstheme="minorHAnsi"/>
          <w:color w:val="000000" w:themeColor="text1"/>
          <w:sz w:val="28"/>
          <w:szCs w:val="28"/>
          <w:lang w:val="en-IN"/>
        </w:rPr>
        <w:t>the Albert Road Psychiatric Clinic in Melbourne) and nursing homes (such as Newmarch House in Sydney and Hawthorn Grange and Assisi Centre in Melbourne) in Australia and around the world demonstrate the difficulties of controlling COVID-19 infection in communal and closed environments in which persons with mental and cognitive impairments often live or are temporarily admitted. In South Korea a locked psychiatric ward with a COVID-19 outbreak became a medical disaster</w:t>
      </w:r>
      <w:r w:rsidR="00B05C00">
        <w:rPr>
          <w:rFonts w:cstheme="minorHAnsi"/>
          <w:color w:val="000000" w:themeColor="text1"/>
          <w:sz w:val="28"/>
          <w:szCs w:val="28"/>
          <w:lang w:val="en-IN"/>
        </w:rPr>
        <w:t xml:space="preserve">. </w:t>
      </w:r>
      <w:r w:rsidRPr="00B46F67">
        <w:rPr>
          <w:rFonts w:cstheme="minorHAnsi"/>
          <w:color w:val="000000" w:themeColor="text1"/>
          <w:sz w:val="28"/>
          <w:szCs w:val="28"/>
          <w:lang w:val="en-IN"/>
        </w:rPr>
        <w:t>The United Nations estimates that the percentage of COVID-19 deaths in care homes (which contain large numbers of older pe</w:t>
      </w:r>
      <w:r w:rsidR="001B1E64">
        <w:rPr>
          <w:rFonts w:cstheme="minorHAnsi"/>
          <w:color w:val="000000" w:themeColor="text1"/>
          <w:sz w:val="28"/>
          <w:szCs w:val="28"/>
          <w:lang w:val="en-IN"/>
        </w:rPr>
        <w:t>ople,</w:t>
      </w:r>
      <w:r w:rsidR="00707EA3">
        <w:rPr>
          <w:rFonts w:cstheme="minorHAnsi"/>
          <w:color w:val="000000" w:themeColor="text1"/>
          <w:sz w:val="28"/>
          <w:szCs w:val="28"/>
          <w:lang w:val="en-IN"/>
        </w:rPr>
        <w:t xml:space="preserve"> most with impairments and disabled people</w:t>
      </w:r>
      <w:r w:rsidRPr="00B46F67">
        <w:rPr>
          <w:rFonts w:cstheme="minorHAnsi"/>
          <w:color w:val="000000" w:themeColor="text1"/>
          <w:sz w:val="28"/>
          <w:szCs w:val="28"/>
          <w:lang w:val="en-IN"/>
        </w:rPr>
        <w:t>) is between 19% to 72% in countries where the official data is available</w:t>
      </w:r>
      <w:r w:rsidR="001B1E64">
        <w:rPr>
          <w:rFonts w:cstheme="minorHAnsi"/>
          <w:color w:val="000000" w:themeColor="text1"/>
          <w:sz w:val="28"/>
          <w:szCs w:val="28"/>
          <w:lang w:val="en-IN"/>
        </w:rPr>
        <w:t>.</w:t>
      </w:r>
      <w:r w:rsidR="00EA65A8">
        <w:rPr>
          <w:rStyle w:val="FootnoteReference"/>
          <w:rFonts w:cstheme="minorHAnsi"/>
          <w:color w:val="000000" w:themeColor="text1"/>
          <w:sz w:val="28"/>
          <w:szCs w:val="28"/>
          <w:lang w:val="en-IN"/>
        </w:rPr>
        <w:footnoteReference w:id="20"/>
      </w:r>
    </w:p>
    <w:p w14:paraId="45190027" w14:textId="77777777" w:rsidR="00B46F67" w:rsidRPr="00B46F67" w:rsidRDefault="00B46F67" w:rsidP="00B46F67">
      <w:pPr>
        <w:spacing w:after="0" w:line="240" w:lineRule="auto"/>
        <w:rPr>
          <w:rFonts w:cstheme="minorHAnsi"/>
          <w:color w:val="000000" w:themeColor="text1"/>
          <w:sz w:val="28"/>
          <w:szCs w:val="28"/>
          <w:lang w:val="en-IN"/>
        </w:rPr>
      </w:pPr>
    </w:p>
    <w:p w14:paraId="6B27BA06" w14:textId="1D114466"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The extra risk from COVID-19 to persons with mental</w:t>
      </w:r>
      <w:r w:rsidR="00057147">
        <w:rPr>
          <w:rFonts w:cstheme="minorHAnsi"/>
          <w:color w:val="000000" w:themeColor="text1"/>
          <w:sz w:val="28"/>
          <w:szCs w:val="28"/>
          <w:lang w:val="en-IN"/>
        </w:rPr>
        <w:t>,</w:t>
      </w:r>
      <w:r w:rsidR="006E032C">
        <w:rPr>
          <w:rFonts w:cstheme="minorHAnsi"/>
          <w:color w:val="000000" w:themeColor="text1"/>
          <w:sz w:val="28"/>
          <w:szCs w:val="28"/>
          <w:lang w:val="en-IN"/>
        </w:rPr>
        <w:t xml:space="preserve"> </w:t>
      </w:r>
      <w:r w:rsidR="00013914">
        <w:rPr>
          <w:rFonts w:cstheme="minorHAnsi"/>
          <w:color w:val="000000" w:themeColor="text1"/>
          <w:sz w:val="28"/>
          <w:szCs w:val="28"/>
          <w:lang w:val="en-IN"/>
        </w:rPr>
        <w:t>physical,</w:t>
      </w:r>
      <w:r w:rsidRPr="00B46F67">
        <w:rPr>
          <w:rFonts w:cstheme="minorHAnsi"/>
          <w:color w:val="000000" w:themeColor="text1"/>
          <w:sz w:val="28"/>
          <w:szCs w:val="28"/>
          <w:lang w:val="en-IN"/>
        </w:rPr>
        <w:t xml:space="preserve"> and cognitive impairments is </w:t>
      </w:r>
      <w:r w:rsidR="00057147">
        <w:rPr>
          <w:rFonts w:cstheme="minorHAnsi"/>
          <w:color w:val="000000" w:themeColor="text1"/>
          <w:sz w:val="28"/>
          <w:szCs w:val="28"/>
          <w:lang w:val="en-IN"/>
        </w:rPr>
        <w:t>made worse</w:t>
      </w:r>
      <w:r w:rsidRPr="00B46F67">
        <w:rPr>
          <w:rFonts w:cstheme="minorHAnsi"/>
          <w:color w:val="000000" w:themeColor="text1"/>
          <w:sz w:val="28"/>
          <w:szCs w:val="28"/>
          <w:lang w:val="en-IN"/>
        </w:rPr>
        <w:t xml:space="preserve"> by the anxiety caused by the pandemic and the government's response to it. Fear of catching the virus, panic buying and shortages, job losses, enforced social isolation to stop the spread of the virus, changes in routines, saturation media coverage, and barriers to accessing care like discrimination, stigma, and existing distrust of authority and the health system, are all stressors which can exacerbate mental impairments and in some cases precipitate suicide</w:t>
      </w:r>
      <w:r w:rsidR="006E032C">
        <w:rPr>
          <w:rFonts w:cstheme="minorHAnsi"/>
          <w:color w:val="000000" w:themeColor="text1"/>
          <w:sz w:val="28"/>
          <w:szCs w:val="28"/>
          <w:lang w:val="en-IN"/>
        </w:rPr>
        <w:t>.</w:t>
      </w:r>
      <w:r w:rsidR="006E032C">
        <w:rPr>
          <w:rStyle w:val="FootnoteReference"/>
          <w:rFonts w:cstheme="minorHAnsi"/>
          <w:color w:val="000000" w:themeColor="text1"/>
          <w:sz w:val="28"/>
          <w:szCs w:val="28"/>
          <w:lang w:val="en-IN"/>
        </w:rPr>
        <w:footnoteReference w:id="21"/>
      </w:r>
      <w:r w:rsidRPr="00B46F67">
        <w:rPr>
          <w:rFonts w:cstheme="minorHAnsi"/>
          <w:color w:val="000000" w:themeColor="text1"/>
          <w:sz w:val="28"/>
          <w:szCs w:val="28"/>
          <w:lang w:val="en-IN"/>
        </w:rPr>
        <w:t xml:space="preserve"> </w:t>
      </w:r>
    </w:p>
    <w:p w14:paraId="3E31A162" w14:textId="77777777" w:rsidR="006E032C" w:rsidRDefault="006E032C" w:rsidP="00B46F67">
      <w:pPr>
        <w:spacing w:after="0" w:line="240" w:lineRule="auto"/>
        <w:rPr>
          <w:rFonts w:cstheme="minorHAnsi"/>
          <w:color w:val="000000" w:themeColor="text1"/>
          <w:sz w:val="28"/>
          <w:szCs w:val="28"/>
          <w:lang w:val="en-IN"/>
        </w:rPr>
      </w:pPr>
    </w:p>
    <w:p w14:paraId="2C3AC071" w14:textId="5FCB121A" w:rsidR="00444912"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The importance of Article 11 of the CRPD can be seen by the fact that in Australia</w:t>
      </w:r>
      <w:r w:rsidR="00014224">
        <w:rPr>
          <w:rFonts w:cstheme="minorHAnsi"/>
          <w:color w:val="000000" w:themeColor="text1"/>
          <w:sz w:val="28"/>
          <w:szCs w:val="28"/>
          <w:lang w:val="en-IN"/>
        </w:rPr>
        <w:t>, UK</w:t>
      </w:r>
      <w:r w:rsidR="000175A7">
        <w:rPr>
          <w:rFonts w:cstheme="minorHAnsi"/>
          <w:color w:val="000000" w:themeColor="text1"/>
          <w:sz w:val="28"/>
          <w:szCs w:val="28"/>
          <w:lang w:val="en-IN"/>
        </w:rPr>
        <w:t xml:space="preserve"> and elsewhere</w:t>
      </w:r>
      <w:r w:rsidRPr="00B46F67">
        <w:rPr>
          <w:rFonts w:cstheme="minorHAnsi"/>
          <w:color w:val="000000" w:themeColor="text1"/>
          <w:sz w:val="28"/>
          <w:szCs w:val="28"/>
          <w:lang w:val="en-IN"/>
        </w:rPr>
        <w:t xml:space="preserve"> </w:t>
      </w:r>
      <w:r w:rsidR="00014224">
        <w:rPr>
          <w:rFonts w:cstheme="minorHAnsi"/>
          <w:color w:val="000000" w:themeColor="text1"/>
          <w:sz w:val="28"/>
          <w:szCs w:val="28"/>
          <w:lang w:val="en-IN"/>
        </w:rPr>
        <w:t>disabled people</w:t>
      </w:r>
      <w:r w:rsidRPr="00B46F67">
        <w:rPr>
          <w:rFonts w:cstheme="minorHAnsi"/>
          <w:color w:val="000000" w:themeColor="text1"/>
          <w:sz w:val="28"/>
          <w:szCs w:val="28"/>
          <w:lang w:val="en-IN"/>
        </w:rPr>
        <w:t>, despite their heightened risk to an adverse outcome from COVID-19, were initially left out of the emergency response plan for COVID-19 unveiled in mid-February</w:t>
      </w:r>
      <w:r w:rsidR="007C60EA">
        <w:rPr>
          <w:rFonts w:cstheme="minorHAnsi"/>
          <w:color w:val="000000" w:themeColor="text1"/>
          <w:sz w:val="28"/>
          <w:szCs w:val="28"/>
          <w:lang w:val="en-IN"/>
        </w:rPr>
        <w:t xml:space="preserve"> 2020</w:t>
      </w:r>
      <w:r w:rsidR="001E10E9">
        <w:rPr>
          <w:rStyle w:val="FootnoteReference"/>
          <w:rFonts w:cstheme="minorHAnsi"/>
          <w:color w:val="000000" w:themeColor="text1"/>
          <w:sz w:val="28"/>
          <w:szCs w:val="28"/>
          <w:lang w:val="en-IN"/>
        </w:rPr>
        <w:footnoteReference w:id="22"/>
      </w:r>
      <w:r w:rsidRPr="00B46F67">
        <w:rPr>
          <w:rFonts w:cstheme="minorHAnsi"/>
          <w:color w:val="000000" w:themeColor="text1"/>
          <w:sz w:val="28"/>
          <w:szCs w:val="28"/>
          <w:lang w:val="en-IN"/>
        </w:rPr>
        <w:t xml:space="preserve"> . That is, in the words of Article 11, all necessary measures for the protection and safety of persons with disabilities were not taken, putting their lives and health at risk. </w:t>
      </w:r>
    </w:p>
    <w:p w14:paraId="7F524A60" w14:textId="77777777" w:rsidR="0081632C" w:rsidRDefault="0081632C" w:rsidP="00B46F67">
      <w:pPr>
        <w:spacing w:after="0" w:line="240" w:lineRule="auto"/>
        <w:rPr>
          <w:rFonts w:cstheme="minorHAnsi"/>
          <w:color w:val="000000" w:themeColor="text1"/>
          <w:sz w:val="28"/>
          <w:szCs w:val="28"/>
          <w:lang w:val="en-IN"/>
        </w:rPr>
      </w:pPr>
    </w:p>
    <w:p w14:paraId="6E187190" w14:textId="69ECB3DA" w:rsidR="00B46F67" w:rsidRDefault="00C93EC1" w:rsidP="00B46F67">
      <w:pPr>
        <w:spacing w:after="0" w:line="240" w:lineRule="auto"/>
        <w:rPr>
          <w:rFonts w:cstheme="minorHAnsi"/>
          <w:color w:val="000000" w:themeColor="text1"/>
          <w:sz w:val="28"/>
          <w:szCs w:val="28"/>
          <w:lang w:val="en-IN"/>
        </w:rPr>
      </w:pPr>
      <w:r w:rsidRPr="00C93EC1">
        <w:rPr>
          <w:rFonts w:cstheme="minorHAnsi"/>
          <w:b/>
          <w:bCs/>
          <w:color w:val="000000" w:themeColor="text1"/>
          <w:sz w:val="28"/>
          <w:szCs w:val="28"/>
          <w:lang w:val="en-IN"/>
        </w:rPr>
        <w:t>DPOs and Covid</w:t>
      </w:r>
      <w:r>
        <w:rPr>
          <w:rFonts w:cstheme="minorHAnsi"/>
          <w:color w:val="000000" w:themeColor="text1"/>
          <w:sz w:val="28"/>
          <w:szCs w:val="28"/>
          <w:lang w:val="en-IN"/>
        </w:rPr>
        <w:t xml:space="preserve"> </w:t>
      </w:r>
      <w:r w:rsidR="00B46F67" w:rsidRPr="00B46F67">
        <w:rPr>
          <w:rFonts w:cstheme="minorHAnsi"/>
          <w:color w:val="000000" w:themeColor="text1"/>
          <w:sz w:val="28"/>
          <w:szCs w:val="28"/>
          <w:lang w:val="en-IN"/>
        </w:rPr>
        <w:t>Recent Disability &amp; Disaster</w:t>
      </w:r>
      <w:r w:rsidR="00747DF4">
        <w:rPr>
          <w:rFonts w:cstheme="minorHAnsi"/>
          <w:color w:val="000000" w:themeColor="text1"/>
          <w:sz w:val="28"/>
          <w:szCs w:val="28"/>
          <w:lang w:val="en-IN"/>
        </w:rPr>
        <w:t xml:space="preserve">, </w:t>
      </w:r>
      <w:hyperlink r:id="rId10" w:tgtFrame="_blank" w:tooltip="https://wid.org/2020/06/25/launch-of-the-global-alliance-for-disaster-resource-acceleration/" w:history="1">
        <w:r w:rsidR="00013914">
          <w:rPr>
            <w:rStyle w:val="Hyperlink"/>
            <w:rFonts w:cstheme="minorHAnsi"/>
            <w:sz w:val="28"/>
            <w:szCs w:val="28"/>
            <w:lang w:val="en-IN"/>
          </w:rPr>
          <w:t>Town Halls collected lived experience</w:t>
        </w:r>
      </w:hyperlink>
      <w:r w:rsidR="00013914">
        <w:rPr>
          <w:rFonts w:cstheme="minorHAnsi"/>
          <w:color w:val="000000" w:themeColor="text1"/>
          <w:sz w:val="28"/>
          <w:szCs w:val="28"/>
          <w:lang w:val="en-IN"/>
        </w:rPr>
        <w:t xml:space="preserve"> </w:t>
      </w:r>
      <w:r w:rsidR="00B46F67" w:rsidRPr="00B46F67">
        <w:rPr>
          <w:rFonts w:cstheme="minorHAnsi"/>
          <w:color w:val="000000" w:themeColor="text1"/>
          <w:sz w:val="28"/>
          <w:szCs w:val="28"/>
          <w:lang w:val="en-IN"/>
        </w:rPr>
        <w:t xml:space="preserve">of </w:t>
      </w:r>
      <w:r w:rsidR="00747DF4">
        <w:rPr>
          <w:rFonts w:cstheme="minorHAnsi"/>
          <w:color w:val="000000" w:themeColor="text1"/>
          <w:sz w:val="28"/>
          <w:szCs w:val="28"/>
          <w:lang w:val="en-IN"/>
        </w:rPr>
        <w:t xml:space="preserve">disabled </w:t>
      </w:r>
      <w:r w:rsidR="00B46F67" w:rsidRPr="00B46F67">
        <w:rPr>
          <w:rFonts w:cstheme="minorHAnsi"/>
          <w:color w:val="000000" w:themeColor="text1"/>
          <w:sz w:val="28"/>
          <w:szCs w:val="28"/>
          <w:lang w:val="en-IN"/>
        </w:rPr>
        <w:t>people</w:t>
      </w:r>
      <w:r w:rsidR="00747DF4">
        <w:rPr>
          <w:rFonts w:cstheme="minorHAnsi"/>
          <w:color w:val="000000" w:themeColor="text1"/>
          <w:sz w:val="28"/>
          <w:szCs w:val="28"/>
          <w:lang w:val="en-IN"/>
        </w:rPr>
        <w:t xml:space="preserve"> </w:t>
      </w:r>
      <w:r w:rsidR="00B46F67" w:rsidRPr="00B46F67">
        <w:rPr>
          <w:rFonts w:cstheme="minorHAnsi"/>
          <w:color w:val="000000" w:themeColor="text1"/>
          <w:sz w:val="28"/>
          <w:szCs w:val="28"/>
          <w:lang w:val="en-IN"/>
        </w:rPr>
        <w:t>around the world. 633 people registered from 29 countries in six continents. 98% said that disability-led organi</w:t>
      </w:r>
      <w:r w:rsidR="00013914">
        <w:rPr>
          <w:rFonts w:cstheme="minorHAnsi"/>
          <w:color w:val="000000" w:themeColor="text1"/>
          <w:sz w:val="28"/>
          <w:szCs w:val="28"/>
          <w:lang w:val="en-IN"/>
        </w:rPr>
        <w:t>s</w:t>
      </w:r>
      <w:r w:rsidR="00B46F67" w:rsidRPr="00B46F67">
        <w:rPr>
          <w:rFonts w:cstheme="minorHAnsi"/>
          <w:color w:val="000000" w:themeColor="text1"/>
          <w:sz w:val="28"/>
          <w:szCs w:val="28"/>
          <w:lang w:val="en-IN"/>
        </w:rPr>
        <w:t xml:space="preserve">ations </w:t>
      </w:r>
      <w:r w:rsidR="00013914" w:rsidRPr="00B46F67">
        <w:rPr>
          <w:rFonts w:cstheme="minorHAnsi"/>
          <w:color w:val="000000" w:themeColor="text1"/>
          <w:sz w:val="28"/>
          <w:szCs w:val="28"/>
          <w:lang w:val="en-IN"/>
        </w:rPr>
        <w:t>did not</w:t>
      </w:r>
      <w:r w:rsidR="00B46F67" w:rsidRPr="00B46F67">
        <w:rPr>
          <w:rFonts w:cstheme="minorHAnsi"/>
          <w:color w:val="000000" w:themeColor="text1"/>
          <w:sz w:val="28"/>
          <w:szCs w:val="28"/>
          <w:lang w:val="en-IN"/>
        </w:rPr>
        <w:t xml:space="preserve"> have what they need to serve their communities. 100% believed disability-led organi</w:t>
      </w:r>
      <w:r w:rsidR="00013914">
        <w:rPr>
          <w:rFonts w:cstheme="minorHAnsi"/>
          <w:color w:val="000000" w:themeColor="text1"/>
          <w:sz w:val="28"/>
          <w:szCs w:val="28"/>
          <w:lang w:val="en-IN"/>
        </w:rPr>
        <w:t>s</w:t>
      </w:r>
      <w:r w:rsidR="00B46F67" w:rsidRPr="00B46F67">
        <w:rPr>
          <w:rFonts w:cstheme="minorHAnsi"/>
          <w:color w:val="000000" w:themeColor="text1"/>
          <w:sz w:val="28"/>
          <w:szCs w:val="28"/>
          <w:lang w:val="en-IN"/>
        </w:rPr>
        <w:t xml:space="preserve">ations </w:t>
      </w:r>
      <w:proofErr w:type="gramStart"/>
      <w:r w:rsidR="00B46F67" w:rsidRPr="00B46F67">
        <w:rPr>
          <w:rFonts w:cstheme="minorHAnsi"/>
          <w:color w:val="000000" w:themeColor="text1"/>
          <w:sz w:val="28"/>
          <w:szCs w:val="28"/>
          <w:lang w:val="en-IN"/>
        </w:rPr>
        <w:t>definitely or</w:t>
      </w:r>
      <w:proofErr w:type="gramEnd"/>
      <w:r w:rsidR="00B46F67" w:rsidRPr="00B46F67">
        <w:rPr>
          <w:rFonts w:cstheme="minorHAnsi"/>
          <w:color w:val="000000" w:themeColor="text1"/>
          <w:sz w:val="28"/>
          <w:szCs w:val="28"/>
          <w:lang w:val="en-IN"/>
        </w:rPr>
        <w:t xml:space="preserve"> sometimes are left out of disaster relief funding from foundations, </w:t>
      </w:r>
      <w:r w:rsidR="00013914" w:rsidRPr="00B46F67">
        <w:rPr>
          <w:rFonts w:cstheme="minorHAnsi"/>
          <w:color w:val="000000" w:themeColor="text1"/>
          <w:sz w:val="28"/>
          <w:szCs w:val="28"/>
          <w:lang w:val="en-IN"/>
        </w:rPr>
        <w:t>corporations,</w:t>
      </w:r>
      <w:r w:rsidR="00B46F67" w:rsidRPr="00B46F67">
        <w:rPr>
          <w:rFonts w:cstheme="minorHAnsi"/>
          <w:color w:val="000000" w:themeColor="text1"/>
          <w:sz w:val="28"/>
          <w:szCs w:val="28"/>
          <w:lang w:val="en-IN"/>
        </w:rPr>
        <w:t xml:space="preserve"> and government. In India, a quick shutdown limited the ability to reach people in need. Women with disabilities lacked access to food and security - inaccessible tele-health means no reproductive </w:t>
      </w:r>
      <w:r w:rsidR="00B46F67" w:rsidRPr="00B46F67">
        <w:rPr>
          <w:rFonts w:cstheme="minorHAnsi"/>
          <w:color w:val="000000" w:themeColor="text1"/>
          <w:sz w:val="28"/>
          <w:szCs w:val="28"/>
          <w:lang w:val="en-IN"/>
        </w:rPr>
        <w:lastRenderedPageBreak/>
        <w:t>healthcare services. Homelessness and sexual abuse of women is a significant problem</w:t>
      </w:r>
      <w:r>
        <w:rPr>
          <w:rStyle w:val="FootnoteReference"/>
          <w:rFonts w:cstheme="minorHAnsi"/>
          <w:color w:val="000000" w:themeColor="text1"/>
          <w:sz w:val="28"/>
          <w:szCs w:val="28"/>
          <w:lang w:val="en-IN"/>
        </w:rPr>
        <w:footnoteReference w:id="23"/>
      </w:r>
      <w:r w:rsidR="00B46F67" w:rsidRPr="00B46F67">
        <w:rPr>
          <w:rFonts w:cstheme="minorHAnsi"/>
          <w:color w:val="000000" w:themeColor="text1"/>
          <w:sz w:val="28"/>
          <w:szCs w:val="28"/>
          <w:lang w:val="en-IN"/>
        </w:rPr>
        <w:t xml:space="preserve">. In Uganda’s lockdown, </w:t>
      </w:r>
      <w:r w:rsidR="007E072A">
        <w:rPr>
          <w:rFonts w:cstheme="minorHAnsi"/>
          <w:color w:val="000000" w:themeColor="text1"/>
          <w:sz w:val="28"/>
          <w:szCs w:val="28"/>
          <w:lang w:val="en-IN"/>
        </w:rPr>
        <w:t xml:space="preserve">disabled people </w:t>
      </w:r>
      <w:r w:rsidR="00B46F67" w:rsidRPr="00B46F67">
        <w:rPr>
          <w:rFonts w:cstheme="minorHAnsi"/>
          <w:color w:val="000000" w:themeColor="text1"/>
          <w:sz w:val="28"/>
          <w:szCs w:val="28"/>
          <w:lang w:val="en-IN"/>
        </w:rPr>
        <w:t>are unable to access food</w:t>
      </w:r>
      <w:r w:rsidR="004A6968">
        <w:rPr>
          <w:rFonts w:cstheme="minorHAnsi"/>
          <w:color w:val="000000" w:themeColor="text1"/>
          <w:sz w:val="28"/>
          <w:szCs w:val="28"/>
          <w:lang w:val="en-IN"/>
        </w:rPr>
        <w:t xml:space="preserve"> and deaf people abused by security forces in curfew</w:t>
      </w:r>
      <w:r w:rsidR="00B46F67" w:rsidRPr="00B46F67">
        <w:rPr>
          <w:rFonts w:cstheme="minorHAnsi"/>
          <w:color w:val="000000" w:themeColor="text1"/>
          <w:sz w:val="28"/>
          <w:szCs w:val="28"/>
          <w:lang w:val="en-IN"/>
        </w:rPr>
        <w:t xml:space="preserve">. In the Bahamas, Hurricane Dorian’s aftermath compounds the lack of healthcare and access to supplies. Caregivers lack access to PPE. </w:t>
      </w:r>
      <w:r w:rsidR="004A6968">
        <w:rPr>
          <w:rFonts w:cstheme="minorHAnsi"/>
          <w:color w:val="000000" w:themeColor="text1"/>
          <w:sz w:val="28"/>
          <w:szCs w:val="28"/>
          <w:lang w:val="en-IN"/>
        </w:rPr>
        <w:t>I</w:t>
      </w:r>
      <w:r w:rsidR="00B46F67" w:rsidRPr="00B46F67">
        <w:rPr>
          <w:rFonts w:cstheme="minorHAnsi"/>
          <w:color w:val="000000" w:themeColor="text1"/>
          <w:sz w:val="28"/>
          <w:szCs w:val="28"/>
          <w:lang w:val="en-IN"/>
        </w:rPr>
        <w:t>n Pennsylvania, USA, 70% of COVID deaths have been in congregate settings. There is a lack of funding for relief and relocation services.</w:t>
      </w:r>
    </w:p>
    <w:p w14:paraId="56D730B2" w14:textId="18740857" w:rsidR="001A3B6C" w:rsidRDefault="001A3B6C" w:rsidP="00B46F67">
      <w:pPr>
        <w:spacing w:after="0" w:line="240" w:lineRule="auto"/>
        <w:rPr>
          <w:rFonts w:cstheme="minorHAnsi"/>
          <w:color w:val="000000" w:themeColor="text1"/>
          <w:sz w:val="28"/>
          <w:szCs w:val="28"/>
          <w:lang w:val="en-IN"/>
        </w:rPr>
      </w:pPr>
    </w:p>
    <w:p w14:paraId="7C0F15B2" w14:textId="0E59C8F2" w:rsidR="00167BD7" w:rsidRPr="00167BD7" w:rsidRDefault="001A3B6C" w:rsidP="00167BD7">
      <w:pPr>
        <w:rPr>
          <w:sz w:val="28"/>
          <w:szCs w:val="28"/>
        </w:rPr>
      </w:pPr>
      <w:r w:rsidRPr="00167BD7">
        <w:rPr>
          <w:sz w:val="28"/>
          <w:szCs w:val="28"/>
        </w:rPr>
        <w:t xml:space="preserve">In UK Inclusion London brought out a second report in February 2021 showing that things have not improved for disabled people </w:t>
      </w:r>
      <w:hyperlink r:id="rId11" w:history="1">
        <w:r w:rsidR="00700266" w:rsidRPr="00167BD7">
          <w:rPr>
            <w:rStyle w:val="Hyperlink"/>
            <w:sz w:val="28"/>
            <w:szCs w:val="28"/>
          </w:rPr>
          <w:t>Locked Down and Abandoned: Disabled People’s Experiences of Covid-19</w:t>
        </w:r>
      </w:hyperlink>
      <w:r w:rsidR="002059F6" w:rsidRPr="00167BD7">
        <w:rPr>
          <w:sz w:val="28"/>
          <w:szCs w:val="28"/>
        </w:rPr>
        <w:t xml:space="preserve"> </w:t>
      </w:r>
      <w:r w:rsidR="00167BD7" w:rsidRPr="00167BD7">
        <w:rPr>
          <w:sz w:val="28"/>
          <w:szCs w:val="28"/>
        </w:rPr>
        <w:t xml:space="preserve">has revealed </w:t>
      </w:r>
      <w:r w:rsidR="00C72461">
        <w:rPr>
          <w:sz w:val="28"/>
          <w:szCs w:val="28"/>
        </w:rPr>
        <w:t xml:space="preserve">disabled people </w:t>
      </w:r>
      <w:r w:rsidR="00167BD7" w:rsidRPr="00167BD7">
        <w:rPr>
          <w:sz w:val="28"/>
          <w:szCs w:val="28"/>
        </w:rPr>
        <w:t>“continue to experience hardship across all areas of life: increasing mental distress, social isolation and loneliness, food poverty, financial difficulties, workplace discrimination, problems accessing healthcare, and unequal access to medicine, vaccines, and social care.</w:t>
      </w:r>
      <w:r w:rsidR="007553E7">
        <w:rPr>
          <w:sz w:val="28"/>
          <w:szCs w:val="28"/>
        </w:rPr>
        <w:t xml:space="preserve"> </w:t>
      </w:r>
      <w:r w:rsidR="00167BD7" w:rsidRPr="00167BD7">
        <w:rPr>
          <w:sz w:val="28"/>
          <w:szCs w:val="28"/>
        </w:rPr>
        <w:t xml:space="preserve">Despite the messages about protecting and supporting those in greatest need, the </w:t>
      </w:r>
      <w:r w:rsidR="00C72461">
        <w:rPr>
          <w:sz w:val="28"/>
          <w:szCs w:val="28"/>
        </w:rPr>
        <w:t xml:space="preserve">UK </w:t>
      </w:r>
      <w:r w:rsidR="00167BD7" w:rsidRPr="00167BD7">
        <w:rPr>
          <w:sz w:val="28"/>
          <w:szCs w:val="28"/>
        </w:rPr>
        <w:t>government’s approach has been to introduce legislation, guidance and policies which have actively undermined our ability to protect ourselves and our rights to critical support</w:t>
      </w:r>
      <w:r w:rsidR="002F1C39">
        <w:rPr>
          <w:sz w:val="28"/>
          <w:szCs w:val="28"/>
        </w:rPr>
        <w:t>”</w:t>
      </w:r>
      <w:r w:rsidR="00167BD7" w:rsidRPr="00167BD7">
        <w:rPr>
          <w:sz w:val="28"/>
          <w:szCs w:val="28"/>
        </w:rPr>
        <w:t>.</w:t>
      </w:r>
    </w:p>
    <w:p w14:paraId="69193A9E" w14:textId="64D2BE09" w:rsidR="002059F6" w:rsidRPr="00393087" w:rsidRDefault="00FA0664" w:rsidP="002059F6">
      <w:pPr>
        <w:rPr>
          <w:rFonts w:cstheme="minorHAnsi"/>
          <w:b/>
          <w:bCs/>
          <w:sz w:val="28"/>
          <w:szCs w:val="28"/>
          <w:lang w:eastAsia="en-GB"/>
        </w:rPr>
      </w:pPr>
      <w:r w:rsidRPr="00393087">
        <w:rPr>
          <w:rFonts w:cstheme="minorHAnsi"/>
          <w:b/>
          <w:bCs/>
          <w:sz w:val="28"/>
          <w:szCs w:val="28"/>
          <w:lang w:eastAsia="en-GB"/>
        </w:rPr>
        <w:t xml:space="preserve">Case Study 1 Uganda </w:t>
      </w:r>
    </w:p>
    <w:p w14:paraId="739B8EB3" w14:textId="4CCB55C1" w:rsidR="00FA0664" w:rsidRPr="00393087" w:rsidRDefault="00FA0664" w:rsidP="00FA0664">
      <w:pPr>
        <w:spacing w:line="240" w:lineRule="auto"/>
        <w:rPr>
          <w:rFonts w:cstheme="minorHAnsi"/>
          <w:sz w:val="28"/>
          <w:szCs w:val="28"/>
        </w:rPr>
      </w:pPr>
      <w:r w:rsidRPr="00393087">
        <w:rPr>
          <w:rFonts w:cstheme="minorHAnsi"/>
          <w:sz w:val="28"/>
          <w:szCs w:val="28"/>
        </w:rPr>
        <w:t xml:space="preserve">This report presents findings from telephone interviews with 40 members from five partner DPOs in Uganda in August 2020, to ask about the response to and impact of Covid-19 pandemic among </w:t>
      </w:r>
      <w:r w:rsidR="007553E7">
        <w:rPr>
          <w:rFonts w:cstheme="minorHAnsi"/>
          <w:sz w:val="28"/>
          <w:szCs w:val="28"/>
        </w:rPr>
        <w:t>disabled people</w:t>
      </w:r>
      <w:r w:rsidRPr="00393087">
        <w:rPr>
          <w:rFonts w:cstheme="minorHAnsi"/>
          <w:sz w:val="28"/>
          <w:szCs w:val="28"/>
        </w:rPr>
        <w:t>. We asked interviewees about their response to the Covid-19 outbreak and the impact the crisis has had on their livelihood and their risk of experiencing violence.</w:t>
      </w:r>
      <w:bookmarkStart w:id="7" w:name="_c24j4pjik5k9"/>
      <w:bookmarkEnd w:id="7"/>
      <w:r w:rsidR="007553E7">
        <w:rPr>
          <w:rFonts w:cstheme="minorHAnsi"/>
          <w:sz w:val="28"/>
          <w:szCs w:val="28"/>
        </w:rPr>
        <w:t xml:space="preserve"> </w:t>
      </w:r>
      <w:r w:rsidRPr="00393087">
        <w:rPr>
          <w:rFonts w:cstheme="minorHAnsi"/>
          <w:sz w:val="28"/>
          <w:szCs w:val="28"/>
        </w:rPr>
        <w:t xml:space="preserve">Findings from this report show evidence that some </w:t>
      </w:r>
      <w:r w:rsidR="0006121B">
        <w:rPr>
          <w:rFonts w:cstheme="minorHAnsi"/>
          <w:sz w:val="28"/>
          <w:szCs w:val="28"/>
        </w:rPr>
        <w:t>disabled people</w:t>
      </w:r>
      <w:r w:rsidRPr="00393087">
        <w:rPr>
          <w:rFonts w:cstheme="minorHAnsi"/>
          <w:sz w:val="28"/>
          <w:szCs w:val="28"/>
        </w:rPr>
        <w:t xml:space="preserve"> face multiple types of jeopardy during Covid-19</w:t>
      </w:r>
      <w:r w:rsidR="003E5333">
        <w:rPr>
          <w:rFonts w:cstheme="minorHAnsi"/>
          <w:sz w:val="28"/>
          <w:szCs w:val="28"/>
        </w:rPr>
        <w:t>. T</w:t>
      </w:r>
      <w:r w:rsidRPr="00393087">
        <w:rPr>
          <w:rFonts w:cstheme="minorHAnsi"/>
          <w:sz w:val="28"/>
          <w:szCs w:val="28"/>
        </w:rPr>
        <w:t>hey are at an increased risk of violence and are suffering a dramatic loss in household earnings. They are also taking action</w:t>
      </w:r>
      <w:r w:rsidR="003E5333">
        <w:rPr>
          <w:rFonts w:cstheme="minorHAnsi"/>
          <w:sz w:val="28"/>
          <w:szCs w:val="28"/>
        </w:rPr>
        <w:t>.</w:t>
      </w:r>
      <w:r w:rsidRPr="00393087">
        <w:rPr>
          <w:rFonts w:cstheme="minorHAnsi"/>
          <w:sz w:val="28"/>
          <w:szCs w:val="28"/>
        </w:rPr>
        <w:t xml:space="preserve"> </w:t>
      </w:r>
      <w:r w:rsidR="00DF4C2D">
        <w:rPr>
          <w:rFonts w:cstheme="minorHAnsi"/>
          <w:sz w:val="28"/>
          <w:szCs w:val="28"/>
        </w:rPr>
        <w:t>M</w:t>
      </w:r>
      <w:r w:rsidRPr="00393087">
        <w:rPr>
          <w:rFonts w:cstheme="minorHAnsi"/>
          <w:sz w:val="28"/>
          <w:szCs w:val="28"/>
        </w:rPr>
        <w:t xml:space="preserve">any plan to adapt their livelihood and are mobilising resources for their communities. </w:t>
      </w:r>
      <w:r w:rsidR="00DF4C2D">
        <w:rPr>
          <w:rFonts w:cstheme="minorHAnsi"/>
          <w:sz w:val="28"/>
          <w:szCs w:val="28"/>
        </w:rPr>
        <w:t xml:space="preserve">Disabled People </w:t>
      </w:r>
      <w:r w:rsidRPr="00393087">
        <w:rPr>
          <w:rFonts w:cstheme="minorHAnsi"/>
          <w:sz w:val="28"/>
          <w:szCs w:val="28"/>
        </w:rPr>
        <w:t>ask government and NGOs to do more and to be more inclusive in their response to the crisis.</w:t>
      </w:r>
    </w:p>
    <w:p w14:paraId="6F17625A" w14:textId="4011C231" w:rsidR="00FA0664" w:rsidRPr="00393087" w:rsidRDefault="00FA0664" w:rsidP="00FA0664">
      <w:pPr>
        <w:numPr>
          <w:ilvl w:val="0"/>
          <w:numId w:val="9"/>
        </w:numPr>
        <w:spacing w:after="0" w:line="240" w:lineRule="auto"/>
        <w:rPr>
          <w:rFonts w:cstheme="minorHAnsi"/>
          <w:sz w:val="28"/>
          <w:szCs w:val="28"/>
        </w:rPr>
      </w:pPr>
      <w:r w:rsidRPr="00393087">
        <w:rPr>
          <w:rFonts w:cstheme="minorHAnsi"/>
          <w:b/>
          <w:sz w:val="28"/>
          <w:szCs w:val="28"/>
        </w:rPr>
        <w:t>Three of four respondents report increased risk of violence since the pandemic began</w:t>
      </w:r>
      <w:r w:rsidRPr="00393087">
        <w:rPr>
          <w:rFonts w:cstheme="minorHAnsi"/>
          <w:sz w:val="28"/>
          <w:szCs w:val="28"/>
        </w:rPr>
        <w:t>. 77% of women and 80% of men report an increase in economic, physical, psychological and/or sexual violence after Covid-19.</w:t>
      </w:r>
    </w:p>
    <w:p w14:paraId="7C81EC28" w14:textId="3240C36B" w:rsidR="00FA0664" w:rsidRPr="00393087" w:rsidRDefault="00FA0664" w:rsidP="00FA0664">
      <w:pPr>
        <w:numPr>
          <w:ilvl w:val="0"/>
          <w:numId w:val="9"/>
        </w:numPr>
        <w:spacing w:after="0" w:line="240" w:lineRule="auto"/>
        <w:rPr>
          <w:rFonts w:cstheme="minorHAnsi"/>
          <w:sz w:val="28"/>
          <w:szCs w:val="28"/>
        </w:rPr>
      </w:pPr>
      <w:r w:rsidRPr="00393087">
        <w:rPr>
          <w:rFonts w:cstheme="minorHAnsi"/>
          <w:b/>
          <w:sz w:val="28"/>
          <w:szCs w:val="28"/>
        </w:rPr>
        <w:t>One in three women respondents report experiencing an increased risk of physical and/or sexual violence</w:t>
      </w:r>
      <w:r w:rsidRPr="00393087">
        <w:rPr>
          <w:rFonts w:cstheme="minorHAnsi"/>
          <w:sz w:val="28"/>
          <w:szCs w:val="28"/>
        </w:rPr>
        <w:t>.</w:t>
      </w:r>
    </w:p>
    <w:p w14:paraId="05E47A52" w14:textId="39A1C9E6" w:rsidR="00FA0664" w:rsidRPr="00393087" w:rsidRDefault="00FA0664" w:rsidP="00FA0664">
      <w:pPr>
        <w:numPr>
          <w:ilvl w:val="0"/>
          <w:numId w:val="9"/>
        </w:numPr>
        <w:spacing w:after="0" w:line="240" w:lineRule="auto"/>
        <w:rPr>
          <w:rFonts w:cstheme="minorHAnsi"/>
          <w:sz w:val="28"/>
          <w:szCs w:val="28"/>
        </w:rPr>
      </w:pPr>
      <w:r w:rsidRPr="00393087">
        <w:rPr>
          <w:rFonts w:cstheme="minorHAnsi"/>
          <w:b/>
          <w:sz w:val="28"/>
          <w:szCs w:val="28"/>
        </w:rPr>
        <w:t>Livelihood support could reduce violence risk.</w:t>
      </w:r>
      <w:r w:rsidRPr="00393087">
        <w:rPr>
          <w:rFonts w:cstheme="minorHAnsi"/>
          <w:sz w:val="28"/>
          <w:szCs w:val="28"/>
        </w:rPr>
        <w:t xml:space="preserve"> Three in four (76%) of respondents say livelihood support, such as </w:t>
      </w:r>
      <w:r w:rsidR="00013914" w:rsidRPr="00393087">
        <w:rPr>
          <w:rFonts w:cstheme="minorHAnsi"/>
          <w:sz w:val="28"/>
          <w:szCs w:val="28"/>
        </w:rPr>
        <w:t>start-up</w:t>
      </w:r>
      <w:r w:rsidRPr="00393087">
        <w:rPr>
          <w:rFonts w:cstheme="minorHAnsi"/>
          <w:sz w:val="28"/>
          <w:szCs w:val="28"/>
        </w:rPr>
        <w:t xml:space="preserve"> capital for small business, would be very or extremely useful to them </w:t>
      </w:r>
      <w:proofErr w:type="gramStart"/>
      <w:r w:rsidRPr="00393087">
        <w:rPr>
          <w:rFonts w:cstheme="minorHAnsi"/>
          <w:sz w:val="28"/>
          <w:szCs w:val="28"/>
        </w:rPr>
        <w:t>in order to</w:t>
      </w:r>
      <w:proofErr w:type="gramEnd"/>
      <w:r w:rsidRPr="00393087">
        <w:rPr>
          <w:rFonts w:cstheme="minorHAnsi"/>
          <w:sz w:val="28"/>
          <w:szCs w:val="28"/>
        </w:rPr>
        <w:t xml:space="preserve"> reduce their risk of experiencing violence during Covid-19.</w:t>
      </w:r>
    </w:p>
    <w:p w14:paraId="7DE3CD39" w14:textId="2AC0DB1B" w:rsidR="00FA0664" w:rsidRPr="00393087" w:rsidRDefault="00FA0664" w:rsidP="00FA0664">
      <w:pPr>
        <w:numPr>
          <w:ilvl w:val="0"/>
          <w:numId w:val="9"/>
        </w:numPr>
        <w:spacing w:after="0" w:line="240" w:lineRule="auto"/>
        <w:rPr>
          <w:rFonts w:cstheme="minorHAnsi"/>
          <w:b/>
          <w:sz w:val="28"/>
          <w:szCs w:val="28"/>
        </w:rPr>
      </w:pPr>
      <w:r w:rsidRPr="00393087">
        <w:rPr>
          <w:rFonts w:cstheme="minorHAnsi"/>
          <w:b/>
          <w:sz w:val="28"/>
          <w:szCs w:val="28"/>
        </w:rPr>
        <w:lastRenderedPageBreak/>
        <w:t xml:space="preserve">Respondents report losing 64% of their monthly household income since the outbreak. </w:t>
      </w:r>
      <w:r w:rsidRPr="00393087">
        <w:rPr>
          <w:rFonts w:cstheme="minorHAnsi"/>
          <w:sz w:val="28"/>
          <w:szCs w:val="28"/>
        </w:rPr>
        <w:t>After adjusting for purchase power parity, this is the equivalent of falling from 181 GBP to 65 GBP per month.</w:t>
      </w:r>
    </w:p>
    <w:p w14:paraId="1EF8A4B4" w14:textId="5EDBC881" w:rsidR="00FA0664" w:rsidRPr="00393087" w:rsidRDefault="00FA0664" w:rsidP="00FA0664">
      <w:pPr>
        <w:numPr>
          <w:ilvl w:val="0"/>
          <w:numId w:val="9"/>
        </w:numPr>
        <w:spacing w:after="0" w:line="240" w:lineRule="auto"/>
        <w:rPr>
          <w:rFonts w:cstheme="minorHAnsi"/>
          <w:b/>
          <w:sz w:val="28"/>
          <w:szCs w:val="28"/>
        </w:rPr>
      </w:pPr>
      <w:r w:rsidRPr="00393087">
        <w:rPr>
          <w:rFonts w:cstheme="minorHAnsi"/>
          <w:b/>
          <w:sz w:val="28"/>
          <w:szCs w:val="28"/>
        </w:rPr>
        <w:t xml:space="preserve">Covid-19 support is unequal and insufficient for many. </w:t>
      </w:r>
      <w:r w:rsidRPr="00393087">
        <w:rPr>
          <w:rFonts w:cstheme="minorHAnsi"/>
          <w:sz w:val="28"/>
          <w:szCs w:val="28"/>
        </w:rPr>
        <w:t>Where support has been distributed, one in two report that they do not receive the same protection support (i</w:t>
      </w:r>
      <w:r w:rsidR="00DF4C2D">
        <w:rPr>
          <w:rFonts w:cstheme="minorHAnsi"/>
          <w:sz w:val="28"/>
          <w:szCs w:val="28"/>
        </w:rPr>
        <w:t>.</w:t>
      </w:r>
      <w:r w:rsidRPr="00393087">
        <w:rPr>
          <w:rFonts w:cstheme="minorHAnsi"/>
          <w:sz w:val="28"/>
          <w:szCs w:val="28"/>
        </w:rPr>
        <w:t>e</w:t>
      </w:r>
      <w:r w:rsidR="00DF4C2D">
        <w:rPr>
          <w:rFonts w:cstheme="minorHAnsi"/>
          <w:sz w:val="28"/>
          <w:szCs w:val="28"/>
        </w:rPr>
        <w:t>.</w:t>
      </w:r>
      <w:r w:rsidRPr="00393087">
        <w:rPr>
          <w:rFonts w:cstheme="minorHAnsi"/>
          <w:sz w:val="28"/>
          <w:szCs w:val="28"/>
        </w:rPr>
        <w:t xml:space="preserve"> PPE) as others; one in four report that they do not receive the same Covid-19 survival support (i</w:t>
      </w:r>
      <w:r w:rsidR="00DF4C2D">
        <w:rPr>
          <w:rFonts w:cstheme="minorHAnsi"/>
          <w:sz w:val="28"/>
          <w:szCs w:val="28"/>
        </w:rPr>
        <w:t>.</w:t>
      </w:r>
      <w:r w:rsidRPr="00393087">
        <w:rPr>
          <w:rFonts w:cstheme="minorHAnsi"/>
          <w:sz w:val="28"/>
          <w:szCs w:val="28"/>
        </w:rPr>
        <w:t>e</w:t>
      </w:r>
      <w:r w:rsidR="00DF4C2D">
        <w:rPr>
          <w:rFonts w:cstheme="minorHAnsi"/>
          <w:sz w:val="28"/>
          <w:szCs w:val="28"/>
        </w:rPr>
        <w:t>.</w:t>
      </w:r>
      <w:r w:rsidRPr="00393087">
        <w:rPr>
          <w:rFonts w:cstheme="minorHAnsi"/>
          <w:sz w:val="28"/>
          <w:szCs w:val="28"/>
        </w:rPr>
        <w:t xml:space="preserve"> food); one in three report they do not receive the same Covid-19 information; and one in three say that support does not meet need.</w:t>
      </w:r>
    </w:p>
    <w:p w14:paraId="1F4EBE11" w14:textId="3B33AA83" w:rsidR="00FA0664" w:rsidRPr="00393087" w:rsidRDefault="00FA0664" w:rsidP="00FA0664">
      <w:pPr>
        <w:numPr>
          <w:ilvl w:val="0"/>
          <w:numId w:val="9"/>
        </w:numPr>
        <w:spacing w:after="0" w:line="240" w:lineRule="auto"/>
        <w:rPr>
          <w:rFonts w:cstheme="minorHAnsi"/>
          <w:b/>
          <w:sz w:val="28"/>
          <w:szCs w:val="28"/>
        </w:rPr>
      </w:pPr>
      <w:r w:rsidRPr="00393087">
        <w:rPr>
          <w:rFonts w:cstheme="minorHAnsi"/>
          <w:b/>
          <w:sz w:val="28"/>
          <w:szCs w:val="28"/>
        </w:rPr>
        <w:t xml:space="preserve">Most respondents will try something new. </w:t>
      </w:r>
      <w:r w:rsidRPr="00393087">
        <w:rPr>
          <w:rFonts w:cstheme="minorHAnsi"/>
          <w:sz w:val="28"/>
          <w:szCs w:val="28"/>
        </w:rPr>
        <w:t>59% indicate that they will start something new to make ends meet if the situation continues.</w:t>
      </w:r>
    </w:p>
    <w:p w14:paraId="2DA13824" w14:textId="31D3D05E" w:rsidR="00FA0664" w:rsidRPr="00393087" w:rsidRDefault="00FA0664" w:rsidP="00393087">
      <w:pPr>
        <w:numPr>
          <w:ilvl w:val="0"/>
          <w:numId w:val="9"/>
        </w:numPr>
        <w:spacing w:after="0" w:line="240" w:lineRule="auto"/>
        <w:rPr>
          <w:rFonts w:cstheme="minorHAnsi"/>
          <w:b/>
          <w:sz w:val="28"/>
          <w:szCs w:val="28"/>
        </w:rPr>
      </w:pPr>
      <w:r w:rsidRPr="00393087">
        <w:rPr>
          <w:rFonts w:cstheme="minorHAnsi"/>
          <w:b/>
          <w:sz w:val="28"/>
          <w:szCs w:val="28"/>
        </w:rPr>
        <w:t>DPOs are obtaining food support through lobbying, providing vital psychosocial support and information.</w:t>
      </w:r>
    </w:p>
    <w:p w14:paraId="4639BAD4" w14:textId="537A3A9E" w:rsidR="00FA0664" w:rsidRPr="00393087" w:rsidRDefault="00FA0664" w:rsidP="00393087">
      <w:pPr>
        <w:numPr>
          <w:ilvl w:val="0"/>
          <w:numId w:val="9"/>
        </w:numPr>
        <w:spacing w:after="0" w:line="240" w:lineRule="auto"/>
        <w:rPr>
          <w:rFonts w:cstheme="minorHAnsi"/>
          <w:b/>
          <w:sz w:val="28"/>
          <w:szCs w:val="28"/>
        </w:rPr>
      </w:pPr>
      <w:r w:rsidRPr="00393087">
        <w:rPr>
          <w:rFonts w:cstheme="minorHAnsi"/>
          <w:b/>
          <w:sz w:val="28"/>
          <w:szCs w:val="28"/>
        </w:rPr>
        <w:t>Some DPOs are not able to respond because they are capacity-constrained.</w:t>
      </w:r>
    </w:p>
    <w:p w14:paraId="2FC1411E" w14:textId="262EDAF4" w:rsidR="00FA0664" w:rsidRPr="00393087" w:rsidRDefault="00FA0664" w:rsidP="00FA0664">
      <w:pPr>
        <w:numPr>
          <w:ilvl w:val="0"/>
          <w:numId w:val="9"/>
        </w:numPr>
        <w:spacing w:after="0" w:line="240" w:lineRule="auto"/>
        <w:rPr>
          <w:rFonts w:cstheme="minorHAnsi"/>
          <w:b/>
          <w:sz w:val="28"/>
          <w:szCs w:val="28"/>
        </w:rPr>
      </w:pPr>
      <w:r w:rsidRPr="00393087">
        <w:rPr>
          <w:rFonts w:cstheme="minorHAnsi"/>
          <w:b/>
          <w:sz w:val="28"/>
          <w:szCs w:val="28"/>
        </w:rPr>
        <w:t>Government and NGOs can do more</w:t>
      </w:r>
      <w:r w:rsidR="00393087">
        <w:rPr>
          <w:rStyle w:val="FootnoteReference"/>
          <w:rFonts w:cstheme="minorHAnsi"/>
          <w:b/>
          <w:sz w:val="28"/>
          <w:szCs w:val="28"/>
        </w:rPr>
        <w:footnoteReference w:id="24"/>
      </w:r>
      <w:r w:rsidRPr="00393087">
        <w:rPr>
          <w:rFonts w:cstheme="minorHAnsi"/>
          <w:b/>
          <w:sz w:val="28"/>
          <w:szCs w:val="28"/>
        </w:rPr>
        <w:t>.</w:t>
      </w:r>
      <w:r w:rsidRPr="00393087">
        <w:rPr>
          <w:rFonts w:cstheme="minorHAnsi"/>
          <w:sz w:val="28"/>
          <w:szCs w:val="28"/>
        </w:rPr>
        <w:t xml:space="preserve"> </w:t>
      </w:r>
    </w:p>
    <w:p w14:paraId="532336E3" w14:textId="77777777" w:rsidR="0082622C" w:rsidRDefault="0082622C" w:rsidP="002059F6">
      <w:pPr>
        <w:rPr>
          <w:b/>
          <w:bCs/>
          <w:sz w:val="28"/>
          <w:szCs w:val="28"/>
          <w:lang w:eastAsia="en-GB"/>
        </w:rPr>
      </w:pPr>
    </w:p>
    <w:p w14:paraId="0350E313" w14:textId="77777777" w:rsidR="0082622C" w:rsidRDefault="0082622C" w:rsidP="002059F6">
      <w:pPr>
        <w:rPr>
          <w:b/>
          <w:bCs/>
          <w:sz w:val="28"/>
          <w:szCs w:val="28"/>
          <w:lang w:eastAsia="en-GB"/>
        </w:rPr>
      </w:pPr>
      <w:r>
        <w:rPr>
          <w:b/>
          <w:bCs/>
          <w:sz w:val="28"/>
          <w:szCs w:val="28"/>
          <w:lang w:eastAsia="en-GB"/>
        </w:rPr>
        <w:t>Case Study 2 Bangladesh</w:t>
      </w:r>
    </w:p>
    <w:p w14:paraId="2C2258F4" w14:textId="0844FD59" w:rsidR="00836636" w:rsidRPr="00D27548" w:rsidRDefault="00A3498D" w:rsidP="002059F6">
      <w:pPr>
        <w:rPr>
          <w:rFonts w:cstheme="minorHAnsi"/>
          <w:sz w:val="28"/>
          <w:szCs w:val="28"/>
        </w:rPr>
      </w:pPr>
      <w:r>
        <w:rPr>
          <w:rFonts w:cstheme="minorHAnsi"/>
          <w:sz w:val="28"/>
          <w:szCs w:val="28"/>
        </w:rPr>
        <w:t>“</w:t>
      </w:r>
      <w:r w:rsidR="0020784F" w:rsidRPr="00D27548">
        <w:rPr>
          <w:rFonts w:cstheme="minorHAnsi"/>
          <w:sz w:val="28"/>
          <w:szCs w:val="28"/>
        </w:rPr>
        <w:t>P</w:t>
      </w:r>
      <w:r w:rsidR="003F1E8A" w:rsidRPr="00D27548">
        <w:rPr>
          <w:rFonts w:cstheme="minorHAnsi"/>
          <w:sz w:val="28"/>
          <w:szCs w:val="28"/>
        </w:rPr>
        <w:t xml:space="preserve">resents the findings from telephone interviews with 91 representatives from 15 Disabled People’s Organisation (DPO) partners in Bangladesh, to ask about the impact of the Covid-19 pandemic on persons with disabilities in Bangladesh. The report finds that, in the Covid-19 pandemic, some persons with disabilities experience double jeopardy—not only are persons with disabilities disproportionately impacted by the pandemic, but they are also disproportionately excluded from protection and survival support. </w:t>
      </w:r>
    </w:p>
    <w:p w14:paraId="1511CCEC" w14:textId="77777777" w:rsidR="00D04D52" w:rsidRPr="00D27548" w:rsidRDefault="003F1E8A" w:rsidP="002059F6">
      <w:pPr>
        <w:rPr>
          <w:rFonts w:cstheme="minorHAnsi"/>
          <w:sz w:val="28"/>
          <w:szCs w:val="28"/>
        </w:rPr>
      </w:pPr>
      <w:r w:rsidRPr="00D27548">
        <w:rPr>
          <w:rFonts w:cstheme="minorHAnsi"/>
          <w:sz w:val="28"/>
          <w:szCs w:val="28"/>
        </w:rPr>
        <w:t xml:space="preserve">Persons with disabilities report being </w:t>
      </w:r>
      <w:r w:rsidRPr="00D27548">
        <w:rPr>
          <w:rFonts w:cstheme="minorHAnsi"/>
          <w:b/>
          <w:bCs/>
          <w:sz w:val="28"/>
          <w:szCs w:val="28"/>
        </w:rPr>
        <w:t>disproportionately excluded</w:t>
      </w:r>
      <w:r w:rsidRPr="00D27548">
        <w:rPr>
          <w:rFonts w:cstheme="minorHAnsi"/>
          <w:sz w:val="28"/>
          <w:szCs w:val="28"/>
        </w:rPr>
        <w:t xml:space="preserve"> from Covid-19 support. 63% of respondents report not receiving the same protection and survival support as others. Two-thirds of those who described their personal experiences reported supply shortage or diversion of essential food and medical supplies as reasons for why they had been excluded. </w:t>
      </w:r>
    </w:p>
    <w:p w14:paraId="02BA0A5E" w14:textId="77777777" w:rsidR="00D04D52" w:rsidRPr="00D27548" w:rsidRDefault="003F1E8A" w:rsidP="002059F6">
      <w:pPr>
        <w:rPr>
          <w:rFonts w:cstheme="minorHAnsi"/>
          <w:sz w:val="28"/>
          <w:szCs w:val="28"/>
        </w:rPr>
      </w:pPr>
      <w:r w:rsidRPr="00D27548">
        <w:rPr>
          <w:rFonts w:cstheme="minorHAnsi"/>
          <w:b/>
          <w:bCs/>
          <w:sz w:val="28"/>
          <w:szCs w:val="28"/>
        </w:rPr>
        <w:t>Relief that has been provided has not met need.</w:t>
      </w:r>
      <w:r w:rsidRPr="00D27548">
        <w:rPr>
          <w:rFonts w:cstheme="minorHAnsi"/>
          <w:sz w:val="28"/>
          <w:szCs w:val="28"/>
        </w:rPr>
        <w:t xml:space="preserve"> Many respondents (84%) report that survival support does not meet their basic needs. Support received has mostly been food instead of cash. Some (17%) report difficulty in following Covid-19 advice, mostly because they cannot afford protection materials.</w:t>
      </w:r>
    </w:p>
    <w:p w14:paraId="65E66639" w14:textId="77777777" w:rsidR="00D27548" w:rsidRPr="00D27548" w:rsidRDefault="003F1E8A" w:rsidP="002059F6">
      <w:pPr>
        <w:rPr>
          <w:rFonts w:cstheme="minorHAnsi"/>
          <w:sz w:val="28"/>
          <w:szCs w:val="28"/>
        </w:rPr>
      </w:pPr>
      <w:r w:rsidRPr="00D27548">
        <w:rPr>
          <w:rFonts w:cstheme="minorHAnsi"/>
          <w:b/>
          <w:bCs/>
          <w:sz w:val="28"/>
          <w:szCs w:val="28"/>
        </w:rPr>
        <w:t>Persons with multiple disabilities are being left further behind</w:t>
      </w:r>
      <w:r w:rsidRPr="00D27548">
        <w:rPr>
          <w:rFonts w:cstheme="minorHAnsi"/>
          <w:sz w:val="28"/>
          <w:szCs w:val="28"/>
        </w:rPr>
        <w:t xml:space="preserve">. Respondents with multiple functional difficulties experience more exclusion than respondents with one functional difficulty. This finding of disproportionate exclusion is statistically significant and consistent with qualitative responses, which show that most of those that did report challenges in following received advice were persons with multiple functional difficulties. This strongly </w:t>
      </w:r>
      <w:r w:rsidRPr="00D27548">
        <w:rPr>
          <w:rFonts w:cstheme="minorHAnsi"/>
          <w:sz w:val="28"/>
          <w:szCs w:val="28"/>
        </w:rPr>
        <w:lastRenderedPageBreak/>
        <w:t xml:space="preserve">suggests that persons with multiple functional difficulties experience more barriers. Persons with multiple functional difficulties who were excluded tended to report difficulties in communicating, remembering, self-care and walking. </w:t>
      </w:r>
    </w:p>
    <w:p w14:paraId="08E59E43" w14:textId="2B61DF7C" w:rsidR="00D27548" w:rsidRPr="00D27548" w:rsidRDefault="003F1E8A" w:rsidP="002059F6">
      <w:pPr>
        <w:rPr>
          <w:rFonts w:cstheme="minorHAnsi"/>
          <w:sz w:val="28"/>
          <w:szCs w:val="28"/>
        </w:rPr>
      </w:pPr>
      <w:r w:rsidRPr="00D27548">
        <w:rPr>
          <w:rFonts w:cstheme="minorHAnsi"/>
          <w:b/>
          <w:bCs/>
          <w:sz w:val="28"/>
          <w:szCs w:val="28"/>
        </w:rPr>
        <w:t>The economic impact of the pandemic is acute</w:t>
      </w:r>
      <w:r w:rsidRPr="00D27548">
        <w:rPr>
          <w:rFonts w:cstheme="minorHAnsi"/>
          <w:sz w:val="28"/>
          <w:szCs w:val="28"/>
        </w:rPr>
        <w:t xml:space="preserve"> for persons with disabilities. On average, respondents report losing 65% of their income since the Covid-19 crisis began, which in absolute terms, after adjusting for purchase power parity, is the equivalent of moving from £167 to £58 in monthly </w:t>
      </w:r>
      <w:r w:rsidR="00D27548" w:rsidRPr="00D27548">
        <w:rPr>
          <w:rFonts w:cstheme="minorHAnsi"/>
          <w:sz w:val="28"/>
          <w:szCs w:val="28"/>
        </w:rPr>
        <w:t>earnings.</w:t>
      </w:r>
    </w:p>
    <w:p w14:paraId="38F85D3E" w14:textId="77777777" w:rsidR="00D27548" w:rsidRPr="00D27548" w:rsidRDefault="003F1E8A" w:rsidP="002059F6">
      <w:pPr>
        <w:rPr>
          <w:rFonts w:cstheme="minorHAnsi"/>
          <w:sz w:val="28"/>
          <w:szCs w:val="28"/>
        </w:rPr>
      </w:pPr>
      <w:r w:rsidRPr="00D27548">
        <w:rPr>
          <w:rFonts w:cstheme="minorHAnsi"/>
          <w:sz w:val="28"/>
          <w:szCs w:val="28"/>
        </w:rPr>
        <w:t xml:space="preserve">Some respondents report that they are </w:t>
      </w:r>
      <w:r w:rsidRPr="00D27548">
        <w:rPr>
          <w:rFonts w:cstheme="minorHAnsi"/>
          <w:b/>
          <w:bCs/>
          <w:sz w:val="28"/>
          <w:szCs w:val="28"/>
        </w:rPr>
        <w:t>skipping meals and going hungry</w:t>
      </w:r>
      <w:r w:rsidRPr="00D27548">
        <w:rPr>
          <w:rFonts w:cstheme="minorHAnsi"/>
          <w:sz w:val="28"/>
          <w:szCs w:val="28"/>
        </w:rPr>
        <w:t xml:space="preserve">. Anecdotal reports reveal that families are reverting to one main meal every two days, or two main meals every three days. Many are borrowing and relying on family support to meet their daily needs to survive, and some of those who already depended on family support have had that support reduced or withdrawn. </w:t>
      </w:r>
    </w:p>
    <w:p w14:paraId="03D15330" w14:textId="7212AC19" w:rsidR="00FA0664" w:rsidRPr="00FA0664" w:rsidRDefault="003F1E8A" w:rsidP="002059F6">
      <w:pPr>
        <w:rPr>
          <w:b/>
          <w:bCs/>
          <w:sz w:val="28"/>
          <w:szCs w:val="28"/>
          <w:lang w:eastAsia="en-GB"/>
        </w:rPr>
      </w:pPr>
      <w:r w:rsidRPr="00D27548">
        <w:rPr>
          <w:rFonts w:cstheme="minorHAnsi"/>
          <w:sz w:val="28"/>
          <w:szCs w:val="28"/>
        </w:rPr>
        <w:t>Government can do more. Many respondents said government should prioritise persons with disabilities and provide more relief. Many voiced concerns about how relief was being</w:t>
      </w:r>
      <w:r w:rsidR="0081632C">
        <w:rPr>
          <w:rFonts w:cstheme="minorHAnsi"/>
          <w:sz w:val="28"/>
          <w:szCs w:val="28"/>
        </w:rPr>
        <w:t xml:space="preserve"> </w:t>
      </w:r>
      <w:r w:rsidRPr="00D27548">
        <w:rPr>
          <w:rFonts w:cstheme="minorHAnsi"/>
          <w:sz w:val="28"/>
          <w:szCs w:val="28"/>
        </w:rPr>
        <w:t>distributed or stolen, and that it is not reaching those most in need. The majority of respondents said that NGOs and wealthy people should play a role in support efforts</w:t>
      </w:r>
      <w:r w:rsidR="00A3498D">
        <w:rPr>
          <w:rFonts w:cstheme="minorHAnsi"/>
          <w:sz w:val="28"/>
          <w:szCs w:val="28"/>
        </w:rPr>
        <w:t>”</w:t>
      </w:r>
      <w:r w:rsidRPr="00D27548">
        <w:rPr>
          <w:rFonts w:cstheme="minorHAnsi"/>
          <w:sz w:val="28"/>
          <w:szCs w:val="28"/>
        </w:rPr>
        <w:t>.</w:t>
      </w:r>
      <w:r>
        <w:t xml:space="preserve"> </w:t>
      </w:r>
      <w:r>
        <w:rPr>
          <w:rStyle w:val="FootnoteReference"/>
        </w:rPr>
        <w:footnoteReference w:id="25"/>
      </w:r>
    </w:p>
    <w:p w14:paraId="3AC9850B" w14:textId="1F33DB33" w:rsidR="00B46F67" w:rsidRPr="0073526D" w:rsidRDefault="00905A71" w:rsidP="00B46F67">
      <w:pPr>
        <w:spacing w:after="0" w:line="240" w:lineRule="auto"/>
        <w:rPr>
          <w:rFonts w:cstheme="minorHAnsi"/>
          <w:sz w:val="28"/>
          <w:szCs w:val="28"/>
        </w:rPr>
      </w:pPr>
      <w:r w:rsidRPr="0073526D">
        <w:rPr>
          <w:rFonts w:cstheme="minorHAnsi"/>
          <w:b/>
          <w:bCs/>
          <w:color w:val="000000" w:themeColor="text1"/>
          <w:sz w:val="28"/>
          <w:szCs w:val="28"/>
          <w:lang w:val="en-IN"/>
        </w:rPr>
        <w:t>Case Study 3</w:t>
      </w:r>
      <w:r w:rsidRPr="0073526D">
        <w:rPr>
          <w:rFonts w:cstheme="minorHAnsi"/>
          <w:color w:val="000000" w:themeColor="text1"/>
          <w:sz w:val="28"/>
          <w:szCs w:val="28"/>
          <w:lang w:val="en-IN"/>
        </w:rPr>
        <w:t xml:space="preserve"> </w:t>
      </w:r>
      <w:r w:rsidR="007D0075" w:rsidRPr="008E5188">
        <w:rPr>
          <w:rFonts w:cstheme="minorHAnsi"/>
          <w:b/>
          <w:bCs/>
          <w:sz w:val="28"/>
          <w:szCs w:val="28"/>
        </w:rPr>
        <w:t>Swabhiman in Odisha, India</w:t>
      </w:r>
      <w:r w:rsidR="007D0075" w:rsidRPr="0073526D">
        <w:rPr>
          <w:rFonts w:cstheme="minorHAnsi"/>
          <w:sz w:val="28"/>
          <w:szCs w:val="28"/>
        </w:rPr>
        <w:t xml:space="preserve"> is a cross disability organization, advocating for the rights of disabled people </w:t>
      </w:r>
    </w:p>
    <w:p w14:paraId="365C642E" w14:textId="0FD73409" w:rsidR="007D0075" w:rsidRPr="0073526D" w:rsidRDefault="004F6D1C" w:rsidP="00B46F67">
      <w:pPr>
        <w:spacing w:after="0" w:line="240" w:lineRule="auto"/>
        <w:rPr>
          <w:rFonts w:cstheme="minorHAnsi"/>
          <w:sz w:val="28"/>
          <w:szCs w:val="28"/>
        </w:rPr>
      </w:pPr>
      <w:r w:rsidRPr="0073526D">
        <w:rPr>
          <w:sz w:val="28"/>
          <w:szCs w:val="28"/>
        </w:rPr>
        <w:t xml:space="preserve">A rapid assessment was conducted involving 1048 </w:t>
      </w:r>
      <w:r w:rsidR="008E5188">
        <w:rPr>
          <w:sz w:val="28"/>
          <w:szCs w:val="28"/>
        </w:rPr>
        <w:t xml:space="preserve">disabled </w:t>
      </w:r>
      <w:r w:rsidRPr="0073526D">
        <w:rPr>
          <w:sz w:val="28"/>
          <w:szCs w:val="28"/>
        </w:rPr>
        <w:t>respondents from across Odisha. It was found that there were four areas of concern that were common to most respondents.</w:t>
      </w:r>
    </w:p>
    <w:p w14:paraId="7EA811EF" w14:textId="6DC6F79B" w:rsidR="0073526D" w:rsidRPr="0073526D" w:rsidRDefault="0073526D" w:rsidP="00B46F67">
      <w:pPr>
        <w:spacing w:after="0" w:line="240" w:lineRule="auto"/>
        <w:rPr>
          <w:b/>
          <w:bCs/>
          <w:sz w:val="28"/>
          <w:szCs w:val="28"/>
        </w:rPr>
      </w:pPr>
      <w:r w:rsidRPr="0073526D">
        <w:rPr>
          <w:b/>
          <w:bCs/>
          <w:sz w:val="28"/>
          <w:szCs w:val="28"/>
        </w:rPr>
        <w:t>Priority Areas of Concern</w:t>
      </w:r>
    </w:p>
    <w:p w14:paraId="5C5705A1" w14:textId="783E0739" w:rsidR="007D0075" w:rsidRPr="0073526D" w:rsidRDefault="008B21C2" w:rsidP="00B46F67">
      <w:pPr>
        <w:spacing w:after="0" w:line="240" w:lineRule="auto"/>
        <w:rPr>
          <w:rFonts w:cstheme="minorHAnsi"/>
          <w:sz w:val="28"/>
          <w:szCs w:val="28"/>
        </w:rPr>
      </w:pPr>
      <w:r w:rsidRPr="0073526D">
        <w:rPr>
          <w:sz w:val="28"/>
          <w:szCs w:val="28"/>
        </w:rPr>
        <w:t>Food and Essen</w:t>
      </w:r>
      <w:r w:rsidR="00B85DF0" w:rsidRPr="0073526D">
        <w:rPr>
          <w:sz w:val="28"/>
          <w:szCs w:val="28"/>
        </w:rPr>
        <w:t>ti</w:t>
      </w:r>
      <w:r w:rsidRPr="0073526D">
        <w:rPr>
          <w:sz w:val="28"/>
          <w:szCs w:val="28"/>
        </w:rPr>
        <w:t>als 86%</w:t>
      </w:r>
    </w:p>
    <w:p w14:paraId="7368107B" w14:textId="64C75736" w:rsidR="007D0075" w:rsidRPr="0073526D" w:rsidRDefault="00B85DF0" w:rsidP="00B46F67">
      <w:pPr>
        <w:spacing w:after="0" w:line="240" w:lineRule="auto"/>
        <w:rPr>
          <w:sz w:val="28"/>
          <w:szCs w:val="28"/>
        </w:rPr>
      </w:pPr>
      <w:r w:rsidRPr="0073526D">
        <w:rPr>
          <w:sz w:val="28"/>
          <w:szCs w:val="28"/>
        </w:rPr>
        <w:t>Financial Stress 79%</w:t>
      </w:r>
    </w:p>
    <w:p w14:paraId="03153F77" w14:textId="140B6EA6" w:rsidR="00B85DF0" w:rsidRPr="0073526D" w:rsidRDefault="00164B36" w:rsidP="00B46F67">
      <w:pPr>
        <w:spacing w:after="0" w:line="240" w:lineRule="auto"/>
        <w:rPr>
          <w:sz w:val="28"/>
          <w:szCs w:val="28"/>
        </w:rPr>
      </w:pPr>
      <w:r w:rsidRPr="0073526D">
        <w:rPr>
          <w:sz w:val="28"/>
          <w:szCs w:val="28"/>
        </w:rPr>
        <w:t>Health, Care Giver and Assistive Devices 79%</w:t>
      </w:r>
    </w:p>
    <w:p w14:paraId="15A087D6" w14:textId="42C293E6" w:rsidR="00164B36" w:rsidRPr="0073526D" w:rsidRDefault="00654FAC" w:rsidP="00B46F67">
      <w:pPr>
        <w:spacing w:after="0" w:line="240" w:lineRule="auto"/>
        <w:rPr>
          <w:sz w:val="28"/>
          <w:szCs w:val="28"/>
        </w:rPr>
      </w:pPr>
      <w:r w:rsidRPr="0073526D">
        <w:rPr>
          <w:sz w:val="28"/>
          <w:szCs w:val="28"/>
        </w:rPr>
        <w:t>Communica</w:t>
      </w:r>
      <w:r w:rsidR="003B4DC4" w:rsidRPr="0073526D">
        <w:rPr>
          <w:sz w:val="28"/>
          <w:szCs w:val="28"/>
        </w:rPr>
        <w:t>ti</w:t>
      </w:r>
      <w:r w:rsidRPr="0073526D">
        <w:rPr>
          <w:sz w:val="28"/>
          <w:szCs w:val="28"/>
        </w:rPr>
        <w:t>on and Accessible Informat</w:t>
      </w:r>
      <w:r w:rsidR="003B4DC4" w:rsidRPr="0073526D">
        <w:rPr>
          <w:sz w:val="28"/>
          <w:szCs w:val="28"/>
        </w:rPr>
        <w:t>i</w:t>
      </w:r>
      <w:r w:rsidRPr="0073526D">
        <w:rPr>
          <w:sz w:val="28"/>
          <w:szCs w:val="28"/>
        </w:rPr>
        <w:t>on 81%</w:t>
      </w:r>
    </w:p>
    <w:p w14:paraId="3DB0C5BB" w14:textId="6BCB6773" w:rsidR="0073526D" w:rsidRPr="00850916" w:rsidRDefault="0073526D" w:rsidP="00B46F67">
      <w:pPr>
        <w:spacing w:after="0" w:line="240" w:lineRule="auto"/>
        <w:rPr>
          <w:rFonts w:cstheme="minorHAnsi"/>
          <w:b/>
          <w:bCs/>
          <w:sz w:val="28"/>
          <w:szCs w:val="28"/>
        </w:rPr>
      </w:pPr>
      <w:r w:rsidRPr="00850916">
        <w:rPr>
          <w:rFonts w:cstheme="minorHAnsi"/>
          <w:b/>
          <w:bCs/>
          <w:sz w:val="28"/>
          <w:szCs w:val="28"/>
        </w:rPr>
        <w:t xml:space="preserve">Greater Risk </w:t>
      </w:r>
    </w:p>
    <w:p w14:paraId="7DDA5A02" w14:textId="1EA976E0" w:rsidR="007D0075" w:rsidRPr="00850916" w:rsidRDefault="002364AF" w:rsidP="00B46F67">
      <w:pPr>
        <w:spacing w:after="0" w:line="240" w:lineRule="auto"/>
        <w:rPr>
          <w:rFonts w:cstheme="minorHAnsi"/>
          <w:sz w:val="28"/>
          <w:szCs w:val="28"/>
        </w:rPr>
      </w:pPr>
      <w:r w:rsidRPr="00850916">
        <w:rPr>
          <w:sz w:val="28"/>
          <w:szCs w:val="28"/>
        </w:rPr>
        <w:t>Physical barriers to access hygiene</w:t>
      </w:r>
      <w:r w:rsidR="00AA1894" w:rsidRPr="00850916">
        <w:rPr>
          <w:sz w:val="28"/>
          <w:szCs w:val="28"/>
        </w:rPr>
        <w:t xml:space="preserve"> 84%</w:t>
      </w:r>
    </w:p>
    <w:p w14:paraId="12104F25" w14:textId="2DE845C5" w:rsidR="007D0075" w:rsidRPr="00850916" w:rsidRDefault="0061046A" w:rsidP="00B46F67">
      <w:pPr>
        <w:spacing w:after="0" w:line="240" w:lineRule="auto"/>
        <w:rPr>
          <w:sz w:val="28"/>
          <w:szCs w:val="28"/>
        </w:rPr>
      </w:pPr>
      <w:r w:rsidRPr="00850916">
        <w:rPr>
          <w:sz w:val="28"/>
          <w:szCs w:val="28"/>
        </w:rPr>
        <w:t>Need to touch things</w:t>
      </w:r>
      <w:r w:rsidR="00AA1894" w:rsidRPr="00850916">
        <w:rPr>
          <w:sz w:val="28"/>
          <w:szCs w:val="28"/>
        </w:rPr>
        <w:t xml:space="preserve"> </w:t>
      </w:r>
      <w:r w:rsidR="009606A4" w:rsidRPr="00850916">
        <w:rPr>
          <w:sz w:val="28"/>
          <w:szCs w:val="28"/>
        </w:rPr>
        <w:t>71%</w:t>
      </w:r>
    </w:p>
    <w:p w14:paraId="2F80F114" w14:textId="57E33402" w:rsidR="0061046A" w:rsidRPr="00850916" w:rsidRDefault="0061046A" w:rsidP="00B46F67">
      <w:pPr>
        <w:spacing w:after="0" w:line="240" w:lineRule="auto"/>
        <w:rPr>
          <w:sz w:val="28"/>
          <w:szCs w:val="28"/>
        </w:rPr>
      </w:pPr>
      <w:r w:rsidRPr="00850916">
        <w:rPr>
          <w:sz w:val="28"/>
          <w:szCs w:val="28"/>
        </w:rPr>
        <w:t>Difficulty in enacting social distance</w:t>
      </w:r>
      <w:r w:rsidR="009606A4" w:rsidRPr="00850916">
        <w:rPr>
          <w:sz w:val="28"/>
          <w:szCs w:val="28"/>
        </w:rPr>
        <w:t xml:space="preserve"> 67%</w:t>
      </w:r>
    </w:p>
    <w:p w14:paraId="1C116C21" w14:textId="308C32D1" w:rsidR="0061046A" w:rsidRDefault="00850916" w:rsidP="00B46F67">
      <w:pPr>
        <w:spacing w:after="0" w:line="240" w:lineRule="auto"/>
        <w:rPr>
          <w:rFonts w:cstheme="minorHAnsi"/>
          <w:color w:val="000000" w:themeColor="text1"/>
          <w:sz w:val="28"/>
          <w:szCs w:val="28"/>
          <w:lang w:val="en-IN"/>
        </w:rPr>
      </w:pPr>
      <w:r w:rsidRPr="00850916">
        <w:rPr>
          <w:rFonts w:cstheme="minorHAnsi"/>
          <w:color w:val="000000" w:themeColor="text1"/>
          <w:sz w:val="28"/>
          <w:szCs w:val="28"/>
          <w:lang w:val="en-IN"/>
        </w:rPr>
        <w:t>Difficulty Accessing Information 74%</w:t>
      </w:r>
    </w:p>
    <w:p w14:paraId="25345409" w14:textId="77777777" w:rsidR="00F63F57" w:rsidRDefault="00F63F57" w:rsidP="00B46F67">
      <w:pPr>
        <w:spacing w:after="0" w:line="240" w:lineRule="auto"/>
        <w:rPr>
          <w:sz w:val="28"/>
          <w:szCs w:val="28"/>
        </w:rPr>
      </w:pPr>
    </w:p>
    <w:p w14:paraId="0D864668" w14:textId="236CEFB2" w:rsidR="00850916" w:rsidRDefault="00850916" w:rsidP="00B46F67">
      <w:pPr>
        <w:spacing w:after="0" w:line="240" w:lineRule="auto"/>
        <w:rPr>
          <w:sz w:val="28"/>
          <w:szCs w:val="28"/>
        </w:rPr>
      </w:pPr>
      <w:r w:rsidRPr="00850916">
        <w:rPr>
          <w:sz w:val="28"/>
          <w:szCs w:val="28"/>
        </w:rPr>
        <w:t xml:space="preserve">Of the 387 </w:t>
      </w:r>
      <w:r>
        <w:rPr>
          <w:sz w:val="28"/>
          <w:szCs w:val="28"/>
        </w:rPr>
        <w:t xml:space="preserve">disabled </w:t>
      </w:r>
      <w:r w:rsidRPr="00850916">
        <w:rPr>
          <w:sz w:val="28"/>
          <w:szCs w:val="28"/>
        </w:rPr>
        <w:t>students who were telephonically interviewed, only 220 (56.48%) had smartphone, either personally, or collectively in the family</w:t>
      </w:r>
      <w:r w:rsidR="00866677">
        <w:rPr>
          <w:sz w:val="28"/>
          <w:szCs w:val="28"/>
        </w:rPr>
        <w:t xml:space="preserve"> to access learning in lockdown</w:t>
      </w:r>
      <w:r w:rsidRPr="00850916">
        <w:rPr>
          <w:sz w:val="28"/>
          <w:szCs w:val="28"/>
        </w:rPr>
        <w:t>.</w:t>
      </w:r>
    </w:p>
    <w:p w14:paraId="2F1DE1B0" w14:textId="3515D97A" w:rsidR="00850916" w:rsidRDefault="00866677" w:rsidP="00B46F67">
      <w:pPr>
        <w:spacing w:after="0" w:line="240" w:lineRule="auto"/>
        <w:rPr>
          <w:rFonts w:cstheme="minorHAnsi"/>
          <w:sz w:val="28"/>
          <w:szCs w:val="28"/>
        </w:rPr>
      </w:pPr>
      <w:r w:rsidRPr="0073526D">
        <w:rPr>
          <w:rFonts w:cstheme="minorHAnsi"/>
          <w:sz w:val="28"/>
          <w:szCs w:val="28"/>
        </w:rPr>
        <w:t>Swabhiman</w:t>
      </w:r>
      <w:r>
        <w:rPr>
          <w:rFonts w:cstheme="minorHAnsi"/>
          <w:sz w:val="28"/>
          <w:szCs w:val="28"/>
        </w:rPr>
        <w:t xml:space="preserve"> </w:t>
      </w:r>
      <w:r w:rsidR="00D15796">
        <w:rPr>
          <w:rFonts w:cstheme="minorHAnsi"/>
          <w:sz w:val="28"/>
          <w:szCs w:val="28"/>
        </w:rPr>
        <w:t>responded to the situation by providing supplies of food, PPE and directing people to medical support and much else</w:t>
      </w:r>
      <w:r w:rsidR="00884FDE">
        <w:rPr>
          <w:rFonts w:cstheme="minorHAnsi"/>
          <w:sz w:val="28"/>
          <w:szCs w:val="28"/>
        </w:rPr>
        <w:t xml:space="preserve"> concentrating in the areas in particular.</w:t>
      </w:r>
      <w:r w:rsidR="00884FDE">
        <w:rPr>
          <w:rStyle w:val="FootnoteReference"/>
          <w:rFonts w:cstheme="minorHAnsi"/>
          <w:sz w:val="28"/>
          <w:szCs w:val="28"/>
        </w:rPr>
        <w:footnoteReference w:id="26"/>
      </w:r>
    </w:p>
    <w:p w14:paraId="10C6C8E6" w14:textId="77777777" w:rsidR="00884FDE" w:rsidRPr="00850916" w:rsidRDefault="00884FDE" w:rsidP="00B46F67">
      <w:pPr>
        <w:spacing w:after="0" w:line="240" w:lineRule="auto"/>
        <w:rPr>
          <w:rFonts w:cstheme="minorHAnsi"/>
          <w:color w:val="000000" w:themeColor="text1"/>
          <w:sz w:val="28"/>
          <w:szCs w:val="28"/>
          <w:lang w:val="en-IN"/>
        </w:rPr>
      </w:pPr>
    </w:p>
    <w:p w14:paraId="6001C7D8" w14:textId="51732392"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lastRenderedPageBreak/>
        <w:t>The COVID-19 pandemic has demonstrated the need for governments to take disability rights into account in future emergency response planning and to be able to “respond rapidly to future public health emergencies and to ensure that ‘no-one is left behind.’”</w:t>
      </w:r>
      <w:r w:rsidR="002F1C39">
        <w:rPr>
          <w:rStyle w:val="FootnoteReference"/>
          <w:rFonts w:cstheme="minorHAnsi"/>
          <w:color w:val="000000" w:themeColor="text1"/>
          <w:sz w:val="28"/>
          <w:szCs w:val="28"/>
          <w:lang w:val="en-IN"/>
        </w:rPr>
        <w:footnoteReference w:id="27"/>
      </w:r>
      <w:r w:rsidR="003D36DF">
        <w:rPr>
          <w:rFonts w:cstheme="minorHAnsi"/>
          <w:color w:val="000000" w:themeColor="text1"/>
          <w:sz w:val="28"/>
          <w:szCs w:val="28"/>
          <w:lang w:val="en-IN"/>
        </w:rPr>
        <w:t>.</w:t>
      </w:r>
      <w:r w:rsidRPr="00B46F67">
        <w:rPr>
          <w:rFonts w:cstheme="minorHAnsi"/>
          <w:color w:val="000000" w:themeColor="text1"/>
          <w:sz w:val="28"/>
          <w:szCs w:val="28"/>
          <w:lang w:val="en-IN"/>
        </w:rPr>
        <w:t xml:space="preserve"> It also illustrates the need for </w:t>
      </w:r>
      <w:r w:rsidR="003D36DF">
        <w:rPr>
          <w:rFonts w:cstheme="minorHAnsi"/>
          <w:color w:val="000000" w:themeColor="text1"/>
          <w:sz w:val="28"/>
          <w:szCs w:val="28"/>
          <w:lang w:val="en-IN"/>
        </w:rPr>
        <w:t>disabled people and our DPOs</w:t>
      </w:r>
      <w:r w:rsidR="00BD0B2E">
        <w:rPr>
          <w:rFonts w:cstheme="minorHAnsi"/>
          <w:color w:val="000000" w:themeColor="text1"/>
          <w:sz w:val="28"/>
          <w:szCs w:val="28"/>
          <w:lang w:val="en-IN"/>
        </w:rPr>
        <w:t xml:space="preserve"> </w:t>
      </w:r>
      <w:r w:rsidRPr="00B46F67">
        <w:rPr>
          <w:rFonts w:cstheme="minorHAnsi"/>
          <w:color w:val="000000" w:themeColor="text1"/>
          <w:sz w:val="28"/>
          <w:szCs w:val="28"/>
          <w:lang w:val="en-IN"/>
        </w:rPr>
        <w:t xml:space="preserve">to be consulted and to participate in the development and implementation of government policies and programmes in accordance with </w:t>
      </w:r>
      <w:r w:rsidR="00BD0B2E">
        <w:rPr>
          <w:rFonts w:cstheme="minorHAnsi"/>
          <w:color w:val="000000" w:themeColor="text1"/>
          <w:sz w:val="28"/>
          <w:szCs w:val="28"/>
          <w:lang w:val="en-IN"/>
        </w:rPr>
        <w:t>Articles 4.3 &amp;</w:t>
      </w:r>
      <w:r w:rsidRPr="00B46F67">
        <w:rPr>
          <w:rFonts w:cstheme="minorHAnsi"/>
          <w:color w:val="000000" w:themeColor="text1"/>
          <w:sz w:val="28"/>
          <w:szCs w:val="28"/>
          <w:lang w:val="en-IN"/>
        </w:rPr>
        <w:t xml:space="preserve"> 33 of the </w:t>
      </w:r>
      <w:r w:rsidR="00BD0B2E">
        <w:rPr>
          <w:rFonts w:cstheme="minorHAnsi"/>
          <w:color w:val="000000" w:themeColor="text1"/>
          <w:sz w:val="28"/>
          <w:szCs w:val="28"/>
          <w:lang w:val="en-IN"/>
        </w:rPr>
        <w:t>UN</w:t>
      </w:r>
      <w:r w:rsidRPr="00B46F67">
        <w:rPr>
          <w:rFonts w:cstheme="minorHAnsi"/>
          <w:color w:val="000000" w:themeColor="text1"/>
          <w:sz w:val="28"/>
          <w:szCs w:val="28"/>
          <w:lang w:val="en-IN"/>
        </w:rPr>
        <w:t>CRPD.</w:t>
      </w:r>
    </w:p>
    <w:p w14:paraId="3F5C82EF" w14:textId="77777777" w:rsidR="00B46F67" w:rsidRPr="00B46F67" w:rsidRDefault="00B46F67" w:rsidP="00B46F67">
      <w:pPr>
        <w:spacing w:after="0" w:line="240" w:lineRule="auto"/>
        <w:rPr>
          <w:rFonts w:cstheme="minorHAnsi"/>
          <w:color w:val="000000" w:themeColor="text1"/>
          <w:sz w:val="28"/>
          <w:szCs w:val="28"/>
          <w:lang w:val="en-IN"/>
        </w:rPr>
      </w:pPr>
    </w:p>
    <w:p w14:paraId="3DF9E773" w14:textId="4E69912D" w:rsid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The CRPD also covers a broad range of human rights many of which are engaged by the COVID-19 pandemic beyond Article 11. A holistic approach to the interpretation of the CRPD considers </w:t>
      </w:r>
      <w:proofErr w:type="gramStart"/>
      <w:r w:rsidRPr="00B46F67">
        <w:rPr>
          <w:rFonts w:cstheme="minorHAnsi"/>
          <w:i/>
          <w:iCs/>
          <w:color w:val="000000" w:themeColor="text1"/>
          <w:sz w:val="28"/>
          <w:szCs w:val="28"/>
          <w:lang w:val="en-IN"/>
        </w:rPr>
        <w:t>all</w:t>
      </w:r>
      <w:r w:rsidRPr="00B46F67">
        <w:rPr>
          <w:rFonts w:cstheme="minorHAnsi"/>
          <w:color w:val="000000" w:themeColor="text1"/>
          <w:sz w:val="28"/>
          <w:szCs w:val="28"/>
          <w:lang w:val="en-IN"/>
        </w:rPr>
        <w:t> of</w:t>
      </w:r>
      <w:proofErr w:type="gramEnd"/>
      <w:r w:rsidRPr="00B46F67">
        <w:rPr>
          <w:rFonts w:cstheme="minorHAnsi"/>
          <w:color w:val="000000" w:themeColor="text1"/>
          <w:sz w:val="28"/>
          <w:szCs w:val="28"/>
          <w:lang w:val="en-IN"/>
        </w:rPr>
        <w:t xml:space="preserve"> the rights of persons with cognitive</w:t>
      </w:r>
      <w:r w:rsidR="00C235D5">
        <w:rPr>
          <w:rFonts w:cstheme="minorHAnsi"/>
          <w:color w:val="000000" w:themeColor="text1"/>
          <w:sz w:val="28"/>
          <w:szCs w:val="28"/>
          <w:lang w:val="en-IN"/>
        </w:rPr>
        <w:t xml:space="preserve">, physical and </w:t>
      </w:r>
      <w:r w:rsidRPr="00B46F67">
        <w:rPr>
          <w:rFonts w:cstheme="minorHAnsi"/>
          <w:color w:val="000000" w:themeColor="text1"/>
          <w:sz w:val="28"/>
          <w:szCs w:val="28"/>
          <w:lang w:val="en-IN"/>
        </w:rPr>
        <w:t xml:space="preserve">mental impairments and how they interact with each other. The most relevant rights to the COVID-19 pandemic form two broad groups. The first are those which ensure the protection of the life, </w:t>
      </w:r>
      <w:proofErr w:type="gramStart"/>
      <w:r w:rsidRPr="00B46F67">
        <w:rPr>
          <w:rFonts w:cstheme="minorHAnsi"/>
          <w:color w:val="000000" w:themeColor="text1"/>
          <w:sz w:val="28"/>
          <w:szCs w:val="28"/>
          <w:lang w:val="en-IN"/>
        </w:rPr>
        <w:t>health</w:t>
      </w:r>
      <w:proofErr w:type="gramEnd"/>
      <w:r w:rsidRPr="00B46F67">
        <w:rPr>
          <w:rFonts w:cstheme="minorHAnsi"/>
          <w:color w:val="000000" w:themeColor="text1"/>
          <w:sz w:val="28"/>
          <w:szCs w:val="28"/>
          <w:lang w:val="en-IN"/>
        </w:rPr>
        <w:t xml:space="preserve"> and well-being of persons with mental</w:t>
      </w:r>
      <w:r w:rsidR="006E7BCD">
        <w:rPr>
          <w:rFonts w:cstheme="minorHAnsi"/>
          <w:color w:val="000000" w:themeColor="text1"/>
          <w:sz w:val="28"/>
          <w:szCs w:val="28"/>
          <w:lang w:val="en-IN"/>
        </w:rPr>
        <w:t xml:space="preserve">, physical </w:t>
      </w:r>
      <w:r w:rsidRPr="00B46F67">
        <w:rPr>
          <w:rFonts w:cstheme="minorHAnsi"/>
          <w:color w:val="000000" w:themeColor="text1"/>
          <w:sz w:val="28"/>
          <w:szCs w:val="28"/>
          <w:lang w:val="en-IN"/>
        </w:rPr>
        <w:t>and cognitive impairments from COVID-19 infection and the government responses to it, while the second relate to the civil and political rights of persons with mental</w:t>
      </w:r>
      <w:r w:rsidR="00DF0134">
        <w:rPr>
          <w:rFonts w:cstheme="minorHAnsi"/>
          <w:color w:val="000000" w:themeColor="text1"/>
          <w:sz w:val="28"/>
          <w:szCs w:val="28"/>
          <w:lang w:val="en-IN"/>
        </w:rPr>
        <w:t xml:space="preserve">, physical </w:t>
      </w:r>
      <w:r w:rsidRPr="00B46F67">
        <w:rPr>
          <w:rFonts w:cstheme="minorHAnsi"/>
          <w:color w:val="000000" w:themeColor="text1"/>
          <w:sz w:val="28"/>
          <w:szCs w:val="28"/>
          <w:lang w:val="en-IN"/>
        </w:rPr>
        <w:t>and cognitive impairments which can be more affected than those of the general population, even when the general population is itself in “lockdown.”</w:t>
      </w:r>
    </w:p>
    <w:p w14:paraId="42F34E07" w14:textId="77777777" w:rsidR="00013914" w:rsidRPr="00B46F67" w:rsidRDefault="00013914" w:rsidP="00B46F67">
      <w:pPr>
        <w:spacing w:after="0" w:line="240" w:lineRule="auto"/>
        <w:rPr>
          <w:rFonts w:cstheme="minorHAnsi"/>
          <w:color w:val="000000" w:themeColor="text1"/>
          <w:sz w:val="28"/>
          <w:szCs w:val="28"/>
          <w:lang w:val="en-IN"/>
        </w:rPr>
      </w:pPr>
    </w:p>
    <w:p w14:paraId="396E875E" w14:textId="77777777" w:rsidR="0021226E" w:rsidRPr="00210F65" w:rsidRDefault="0021226E" w:rsidP="0021226E">
      <w:pPr>
        <w:spacing w:after="0" w:line="240" w:lineRule="auto"/>
        <w:rPr>
          <w:rFonts w:cstheme="minorHAnsi"/>
          <w:b/>
          <w:bCs/>
          <w:i/>
          <w:iCs/>
          <w:color w:val="7030A0"/>
          <w:sz w:val="28"/>
          <w:szCs w:val="28"/>
          <w:u w:val="single"/>
          <w:lang w:val="en-IN"/>
        </w:rPr>
      </w:pPr>
      <w:r w:rsidRPr="00210F65">
        <w:rPr>
          <w:rFonts w:cstheme="minorHAnsi"/>
          <w:b/>
          <w:bCs/>
          <w:i/>
          <w:iCs/>
          <w:color w:val="7030A0"/>
          <w:sz w:val="28"/>
          <w:szCs w:val="28"/>
          <w:u w:val="single"/>
          <w:lang w:val="en-IN"/>
        </w:rPr>
        <w:t>Follow Up Activities 1</w:t>
      </w:r>
      <w:r>
        <w:rPr>
          <w:rFonts w:cstheme="minorHAnsi"/>
          <w:b/>
          <w:bCs/>
          <w:i/>
          <w:iCs/>
          <w:color w:val="7030A0"/>
          <w:sz w:val="28"/>
          <w:szCs w:val="28"/>
          <w:u w:val="single"/>
          <w:lang w:val="en-IN"/>
        </w:rPr>
        <w:t>,</w:t>
      </w:r>
      <w:r w:rsidRPr="00210F65">
        <w:rPr>
          <w:rFonts w:cstheme="minorHAnsi"/>
          <w:b/>
          <w:bCs/>
          <w:i/>
          <w:iCs/>
          <w:color w:val="7030A0"/>
          <w:sz w:val="28"/>
          <w:szCs w:val="28"/>
          <w:u w:val="single"/>
          <w:lang w:val="en-IN"/>
        </w:rPr>
        <w:t xml:space="preserve"> 2  </w:t>
      </w:r>
    </w:p>
    <w:p w14:paraId="604BF12C" w14:textId="77777777" w:rsidR="0021226E" w:rsidRPr="00210F65" w:rsidRDefault="0021226E" w:rsidP="0021226E">
      <w:pPr>
        <w:shd w:val="clear" w:color="auto" w:fill="FFFFFF"/>
        <w:spacing w:line="235" w:lineRule="atLeast"/>
        <w:rPr>
          <w:rFonts w:eastAsia="Times New Roman" w:cstheme="minorHAnsi"/>
          <w:i/>
          <w:iCs/>
          <w:color w:val="7030A0"/>
          <w:sz w:val="28"/>
          <w:szCs w:val="28"/>
          <w:u w:val="single"/>
          <w:lang w:eastAsia="en-GB"/>
        </w:rPr>
      </w:pPr>
      <w:r w:rsidRPr="00210F65">
        <w:rPr>
          <w:rFonts w:eastAsia="Times New Roman" w:cstheme="minorHAnsi"/>
          <w:i/>
          <w:iCs/>
          <w:color w:val="7030A0"/>
          <w:sz w:val="28"/>
          <w:szCs w:val="28"/>
          <w:u w:val="single"/>
          <w:lang w:eastAsia="en-GB"/>
        </w:rPr>
        <w:t>1) Investigate sources on-line for information and write a profile of how disabled people were treated under the COVID 19 pandemic in your country?</w:t>
      </w:r>
    </w:p>
    <w:p w14:paraId="3730F321" w14:textId="22BC7471" w:rsidR="00B46F67" w:rsidRPr="00D86B7C" w:rsidRDefault="0021226E" w:rsidP="00D86B7C">
      <w:pPr>
        <w:shd w:val="clear" w:color="auto" w:fill="FFFFFF"/>
        <w:spacing w:line="235" w:lineRule="atLeast"/>
        <w:rPr>
          <w:rFonts w:eastAsia="Times New Roman" w:cstheme="minorHAnsi"/>
          <w:i/>
          <w:iCs/>
          <w:color w:val="7030A0"/>
          <w:sz w:val="28"/>
          <w:szCs w:val="28"/>
          <w:u w:val="single"/>
          <w:lang w:eastAsia="en-GB"/>
        </w:rPr>
      </w:pPr>
      <w:r w:rsidRPr="00210F65">
        <w:rPr>
          <w:rFonts w:eastAsia="Times New Roman" w:cstheme="minorHAnsi"/>
          <w:i/>
          <w:iCs/>
          <w:color w:val="7030A0"/>
          <w:sz w:val="28"/>
          <w:szCs w:val="28"/>
          <w:u w:val="single"/>
          <w:lang w:eastAsia="en-GB"/>
        </w:rPr>
        <w:t>2) From this work, formulate a list of demands on your Government to prevent a recurrence in a similar health emergency.</w:t>
      </w:r>
    </w:p>
    <w:p w14:paraId="6BEC1659" w14:textId="516D246E" w:rsidR="00B46F67" w:rsidRPr="00D62F44" w:rsidRDefault="00B46F67" w:rsidP="00D62F44">
      <w:pPr>
        <w:pStyle w:val="Heading1"/>
        <w:rPr>
          <w:b/>
          <w:bCs/>
          <w:color w:val="000000" w:themeColor="text1"/>
          <w:lang w:val="en-IN"/>
        </w:rPr>
      </w:pPr>
      <w:bookmarkStart w:id="8" w:name="_Toc74383336"/>
      <w:r w:rsidRPr="00D62F44">
        <w:rPr>
          <w:b/>
          <w:bCs/>
          <w:color w:val="000000" w:themeColor="text1"/>
          <w:lang w:val="en-IN"/>
        </w:rPr>
        <w:t>i</w:t>
      </w:r>
      <w:r w:rsidR="00D62F44" w:rsidRPr="00D62F44">
        <w:rPr>
          <w:b/>
          <w:bCs/>
          <w:color w:val="000000" w:themeColor="text1"/>
          <w:lang w:val="en-IN"/>
        </w:rPr>
        <w:t>v</w:t>
      </w:r>
      <w:r w:rsidRPr="00D62F44">
        <w:rPr>
          <w:b/>
          <w:bCs/>
          <w:color w:val="000000" w:themeColor="text1"/>
          <w:lang w:val="en-IN"/>
        </w:rPr>
        <w:t>) Article 25 Right to Equal Access</w:t>
      </w:r>
      <w:r w:rsidR="00315634">
        <w:rPr>
          <w:b/>
          <w:bCs/>
          <w:color w:val="000000" w:themeColor="text1"/>
          <w:lang w:val="en-IN"/>
        </w:rPr>
        <w:t xml:space="preserve"> </w:t>
      </w:r>
      <w:r w:rsidRPr="00D62F44">
        <w:rPr>
          <w:b/>
          <w:bCs/>
          <w:color w:val="000000" w:themeColor="text1"/>
          <w:lang w:val="en-IN"/>
        </w:rPr>
        <w:t>to same standards of Health Care and Services as others and must take all appropriate measures</w:t>
      </w:r>
      <w:r w:rsidR="00315634">
        <w:rPr>
          <w:b/>
          <w:bCs/>
          <w:color w:val="000000" w:themeColor="text1"/>
          <w:lang w:val="en-IN"/>
        </w:rPr>
        <w:t xml:space="preserve"> (and SDG 3)</w:t>
      </w:r>
      <w:bookmarkEnd w:id="8"/>
      <w:r w:rsidR="00315634">
        <w:rPr>
          <w:b/>
          <w:bCs/>
          <w:color w:val="000000" w:themeColor="text1"/>
          <w:lang w:val="en-IN"/>
        </w:rPr>
        <w:t xml:space="preserve"> </w:t>
      </w:r>
      <w:r w:rsidR="00315634" w:rsidRPr="00D62F44">
        <w:rPr>
          <w:b/>
          <w:bCs/>
          <w:color w:val="000000" w:themeColor="text1"/>
          <w:lang w:val="en-IN"/>
        </w:rPr>
        <w:t xml:space="preserve"> </w:t>
      </w:r>
      <w:r w:rsidRPr="00D62F44">
        <w:rPr>
          <w:b/>
          <w:bCs/>
          <w:color w:val="000000" w:themeColor="text1"/>
          <w:lang w:val="en-IN"/>
        </w:rPr>
        <w:t xml:space="preserve"> </w:t>
      </w:r>
    </w:p>
    <w:p w14:paraId="5B223A9C" w14:textId="77777777" w:rsidR="00B46F67" w:rsidRPr="00B46F67" w:rsidRDefault="00B46F67" w:rsidP="00B46F67">
      <w:pPr>
        <w:spacing w:after="0" w:line="240" w:lineRule="auto"/>
        <w:rPr>
          <w:rFonts w:cstheme="minorHAnsi"/>
          <w:color w:val="000000" w:themeColor="text1"/>
          <w:sz w:val="28"/>
          <w:szCs w:val="28"/>
          <w:lang w:val="en-IN"/>
        </w:rPr>
      </w:pPr>
    </w:p>
    <w:p w14:paraId="4B2F4A43" w14:textId="77777777" w:rsidR="00B46F67" w:rsidRPr="00B46F67" w:rsidRDefault="00B46F67" w:rsidP="00B46F67">
      <w:pPr>
        <w:spacing w:after="0" w:line="240" w:lineRule="auto"/>
        <w:rPr>
          <w:rFonts w:cstheme="minorHAnsi"/>
          <w:b/>
          <w:bCs/>
          <w:color w:val="000000" w:themeColor="text1"/>
          <w:sz w:val="28"/>
          <w:szCs w:val="28"/>
          <w:lang w:val="en-IN"/>
        </w:rPr>
      </w:pPr>
      <w:r w:rsidRPr="00B46F67">
        <w:rPr>
          <w:rFonts w:cstheme="minorHAnsi"/>
          <w:b/>
          <w:bCs/>
          <w:color w:val="000000" w:themeColor="text1"/>
          <w:sz w:val="28"/>
          <w:szCs w:val="28"/>
          <w:lang w:val="en-IN"/>
        </w:rPr>
        <w:t>Disability ─ a public health issue</w:t>
      </w:r>
    </w:p>
    <w:p w14:paraId="7040D324" w14:textId="642F1EA8"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 xml:space="preserve">Over 1 billion people are estimated to live with some form of </w:t>
      </w:r>
      <w:r w:rsidR="009471EF">
        <w:rPr>
          <w:rFonts w:cstheme="minorHAnsi"/>
          <w:color w:val="000000" w:themeColor="text1"/>
          <w:sz w:val="28"/>
          <w:szCs w:val="28"/>
          <w:lang w:val="en-IN"/>
        </w:rPr>
        <w:t>long</w:t>
      </w:r>
      <w:r w:rsidR="00013914">
        <w:rPr>
          <w:rFonts w:cstheme="minorHAnsi"/>
          <w:color w:val="000000" w:themeColor="text1"/>
          <w:sz w:val="28"/>
          <w:szCs w:val="28"/>
          <w:lang w:val="en-IN"/>
        </w:rPr>
        <w:t>-</w:t>
      </w:r>
      <w:r w:rsidR="009471EF">
        <w:rPr>
          <w:rFonts w:cstheme="minorHAnsi"/>
          <w:color w:val="000000" w:themeColor="text1"/>
          <w:sz w:val="28"/>
          <w:szCs w:val="28"/>
          <w:lang w:val="en-IN"/>
        </w:rPr>
        <w:t>term impairing condition which in interaction with barriers disabled them</w:t>
      </w:r>
      <w:r w:rsidRPr="00B46F67">
        <w:rPr>
          <w:rFonts w:cstheme="minorHAnsi"/>
          <w:color w:val="000000" w:themeColor="text1"/>
          <w:sz w:val="28"/>
          <w:szCs w:val="28"/>
          <w:lang w:val="en-IN"/>
        </w:rPr>
        <w:t>. This corresponds to about 15% of the world's population, with up to 190 million (3.8%) people aged 15 years and older having significant difficulties in functioning, often requiring healthcare services. The number of people living with disability is increasing, in part due to ageing populations and an increase in chronic health conditions.</w:t>
      </w:r>
    </w:p>
    <w:p w14:paraId="01F0EE03" w14:textId="2A5C1375"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Disability is extremely diverse. While some health conditions associated with disability result in poor health and extensive healthcare needs, others do not. However, all people with disability have the same general healthcare needs as everyone else, and therefore need access to mainstream healthcare services. </w:t>
      </w:r>
      <w:hyperlink r:id="rId12" w:history="1">
        <w:r w:rsidRPr="00B46F67">
          <w:rPr>
            <w:rFonts w:cstheme="minorHAnsi"/>
            <w:color w:val="000000" w:themeColor="text1"/>
            <w:sz w:val="28"/>
            <w:szCs w:val="28"/>
            <w:u w:val="single"/>
            <w:lang w:val="en-IN"/>
          </w:rPr>
          <w:t>Article 25 of the UN Convention on the Rights of Persons with Disabilities (CRPD)</w:t>
        </w:r>
      </w:hyperlink>
      <w:r w:rsidRPr="00B46F67">
        <w:rPr>
          <w:rFonts w:cstheme="minorHAnsi"/>
          <w:color w:val="000000" w:themeColor="text1"/>
          <w:sz w:val="28"/>
          <w:szCs w:val="28"/>
          <w:lang w:val="en-IN"/>
        </w:rPr>
        <w:t xml:space="preserve"> reinforces the right of </w:t>
      </w:r>
      <w:r w:rsidR="00121E62">
        <w:rPr>
          <w:rFonts w:cstheme="minorHAnsi"/>
          <w:color w:val="000000" w:themeColor="text1"/>
          <w:sz w:val="28"/>
          <w:szCs w:val="28"/>
          <w:lang w:val="en-IN"/>
        </w:rPr>
        <w:t xml:space="preserve">disabled people </w:t>
      </w:r>
      <w:r w:rsidRPr="00B46F67">
        <w:rPr>
          <w:rFonts w:cstheme="minorHAnsi"/>
          <w:color w:val="000000" w:themeColor="text1"/>
          <w:sz w:val="28"/>
          <w:szCs w:val="28"/>
          <w:lang w:val="en-IN"/>
        </w:rPr>
        <w:t xml:space="preserve">to attain </w:t>
      </w:r>
      <w:r w:rsidRPr="00B46F67">
        <w:rPr>
          <w:rFonts w:cstheme="minorHAnsi"/>
          <w:color w:val="000000" w:themeColor="text1"/>
          <w:sz w:val="28"/>
          <w:szCs w:val="28"/>
          <w:lang w:val="en-IN"/>
        </w:rPr>
        <w:lastRenderedPageBreak/>
        <w:t xml:space="preserve">the highest standard of healthcare, without discrimination. However, the reality is that few countries provide adequate quality services for </w:t>
      </w:r>
      <w:r w:rsidR="00987054">
        <w:rPr>
          <w:rFonts w:cstheme="minorHAnsi"/>
          <w:color w:val="000000" w:themeColor="text1"/>
          <w:sz w:val="28"/>
          <w:szCs w:val="28"/>
          <w:lang w:val="en-IN"/>
        </w:rPr>
        <w:t>disabled people</w:t>
      </w:r>
      <w:r w:rsidRPr="00B46F67">
        <w:rPr>
          <w:rFonts w:cstheme="minorHAnsi"/>
          <w:color w:val="000000" w:themeColor="text1"/>
          <w:sz w:val="28"/>
          <w:szCs w:val="28"/>
          <w:lang w:val="en-IN"/>
        </w:rPr>
        <w:t>.</w:t>
      </w:r>
    </w:p>
    <w:p w14:paraId="435440A9" w14:textId="77777777" w:rsidR="00A579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 xml:space="preserve">Also, very few countries collect data to enable disaggregation by disability in the health sector.  This became very apparent during the COVID-19 pandemic where countries failed to include disability consistently in their response to control the pandemic. This left </w:t>
      </w:r>
      <w:r w:rsidR="0046179B">
        <w:rPr>
          <w:rFonts w:cstheme="minorHAnsi"/>
          <w:color w:val="000000" w:themeColor="text1"/>
          <w:sz w:val="28"/>
          <w:szCs w:val="28"/>
          <w:lang w:val="en-IN"/>
        </w:rPr>
        <w:t>disabled people</w:t>
      </w:r>
      <w:r w:rsidRPr="00B46F67">
        <w:rPr>
          <w:rFonts w:cstheme="minorHAnsi"/>
          <w:color w:val="000000" w:themeColor="text1"/>
          <w:sz w:val="28"/>
          <w:szCs w:val="28"/>
          <w:lang w:val="en-IN"/>
        </w:rPr>
        <w:t xml:space="preserve"> exposed to three increased risks with devastating consequences: </w:t>
      </w:r>
    </w:p>
    <w:p w14:paraId="4A15CA5F" w14:textId="6647D525" w:rsidR="00A57967" w:rsidRDefault="00A57967" w:rsidP="00B46F67">
      <w:pPr>
        <w:spacing w:after="0" w:line="240" w:lineRule="auto"/>
        <w:rPr>
          <w:rFonts w:cstheme="minorHAnsi"/>
          <w:color w:val="000000" w:themeColor="text1"/>
          <w:sz w:val="28"/>
          <w:szCs w:val="28"/>
          <w:lang w:val="en-IN"/>
        </w:rPr>
      </w:pPr>
      <w:proofErr w:type="spellStart"/>
      <w:r>
        <w:rPr>
          <w:rFonts w:cstheme="minorHAnsi"/>
          <w:color w:val="000000" w:themeColor="text1"/>
          <w:sz w:val="28"/>
          <w:szCs w:val="28"/>
          <w:lang w:val="en-IN"/>
        </w:rPr>
        <w:t>i</w:t>
      </w:r>
      <w:proofErr w:type="spellEnd"/>
      <w:r>
        <w:rPr>
          <w:rFonts w:cstheme="minorHAnsi"/>
          <w:color w:val="000000" w:themeColor="text1"/>
          <w:sz w:val="28"/>
          <w:szCs w:val="28"/>
          <w:lang w:val="en-IN"/>
        </w:rPr>
        <w:t>)</w:t>
      </w:r>
      <w:r w:rsidR="0014791E">
        <w:rPr>
          <w:rFonts w:cstheme="minorHAnsi"/>
          <w:color w:val="000000" w:themeColor="text1"/>
          <w:sz w:val="28"/>
          <w:szCs w:val="28"/>
          <w:lang w:val="en-IN"/>
        </w:rPr>
        <w:t xml:space="preserve"> </w:t>
      </w:r>
      <w:r w:rsidR="00B46F67" w:rsidRPr="00B46F67">
        <w:rPr>
          <w:rFonts w:cstheme="minorHAnsi"/>
          <w:color w:val="000000" w:themeColor="text1"/>
          <w:sz w:val="28"/>
          <w:szCs w:val="28"/>
          <w:lang w:val="en-IN"/>
        </w:rPr>
        <w:t>the risks of contracting COVID-19</w:t>
      </w:r>
      <w:r w:rsidR="0014791E">
        <w:rPr>
          <w:rFonts w:cstheme="minorHAnsi"/>
          <w:color w:val="000000" w:themeColor="text1"/>
          <w:sz w:val="28"/>
          <w:szCs w:val="28"/>
          <w:lang w:val="en-IN"/>
        </w:rPr>
        <w:t xml:space="preserve"> </w:t>
      </w:r>
      <w:r w:rsidR="006C4D37">
        <w:rPr>
          <w:rFonts w:cstheme="minorHAnsi"/>
          <w:color w:val="000000" w:themeColor="text1"/>
          <w:sz w:val="28"/>
          <w:szCs w:val="28"/>
          <w:lang w:val="en-IN"/>
        </w:rPr>
        <w:t xml:space="preserve">and </w:t>
      </w:r>
      <w:r w:rsidR="00B46F67" w:rsidRPr="00B46F67">
        <w:rPr>
          <w:rFonts w:cstheme="minorHAnsi"/>
          <w:color w:val="000000" w:themeColor="text1"/>
          <w:sz w:val="28"/>
          <w:szCs w:val="28"/>
          <w:lang w:val="en-IN"/>
        </w:rPr>
        <w:t xml:space="preserve">developing severe symptoms from COVID-19 or dying from the disease, </w:t>
      </w:r>
    </w:p>
    <w:p w14:paraId="0D5858C0" w14:textId="4A8C92E2" w:rsidR="00A57967" w:rsidRDefault="00A57967" w:rsidP="00B46F67">
      <w:pPr>
        <w:spacing w:after="0" w:line="240" w:lineRule="auto"/>
        <w:rPr>
          <w:rFonts w:cstheme="minorHAnsi"/>
          <w:color w:val="000000" w:themeColor="text1"/>
          <w:sz w:val="28"/>
          <w:szCs w:val="28"/>
          <w:lang w:val="en-IN"/>
        </w:rPr>
      </w:pPr>
      <w:r>
        <w:rPr>
          <w:rFonts w:cstheme="minorHAnsi"/>
          <w:color w:val="000000" w:themeColor="text1"/>
          <w:sz w:val="28"/>
          <w:szCs w:val="28"/>
          <w:lang w:val="en-IN"/>
        </w:rPr>
        <w:t xml:space="preserve">ii) not having </w:t>
      </w:r>
      <w:r w:rsidR="00484392">
        <w:rPr>
          <w:rFonts w:cstheme="minorHAnsi"/>
          <w:color w:val="000000" w:themeColor="text1"/>
          <w:sz w:val="28"/>
          <w:szCs w:val="28"/>
          <w:lang w:val="en-IN"/>
        </w:rPr>
        <w:t xml:space="preserve">the same </w:t>
      </w:r>
      <w:r>
        <w:rPr>
          <w:rFonts w:cstheme="minorHAnsi"/>
          <w:color w:val="000000" w:themeColor="text1"/>
          <w:sz w:val="28"/>
          <w:szCs w:val="28"/>
          <w:lang w:val="en-IN"/>
        </w:rPr>
        <w:t xml:space="preserve">access </w:t>
      </w:r>
      <w:r w:rsidR="00484392">
        <w:rPr>
          <w:rFonts w:cstheme="minorHAnsi"/>
          <w:color w:val="000000" w:themeColor="text1"/>
          <w:sz w:val="28"/>
          <w:szCs w:val="28"/>
          <w:lang w:val="en-IN"/>
        </w:rPr>
        <w:t xml:space="preserve">as the rest of the population to information, </w:t>
      </w:r>
      <w:proofErr w:type="gramStart"/>
      <w:r w:rsidR="00484392">
        <w:rPr>
          <w:rFonts w:cstheme="minorHAnsi"/>
          <w:color w:val="000000" w:themeColor="text1"/>
          <w:sz w:val="28"/>
          <w:szCs w:val="28"/>
          <w:lang w:val="en-IN"/>
        </w:rPr>
        <w:t>support</w:t>
      </w:r>
      <w:proofErr w:type="gramEnd"/>
      <w:r w:rsidR="00484392">
        <w:rPr>
          <w:rFonts w:cstheme="minorHAnsi"/>
          <w:color w:val="000000" w:themeColor="text1"/>
          <w:sz w:val="28"/>
          <w:szCs w:val="28"/>
          <w:lang w:val="en-IN"/>
        </w:rPr>
        <w:t xml:space="preserve"> and tr</w:t>
      </w:r>
      <w:r w:rsidR="009E61CA">
        <w:rPr>
          <w:rFonts w:cstheme="minorHAnsi"/>
          <w:color w:val="000000" w:themeColor="text1"/>
          <w:sz w:val="28"/>
          <w:szCs w:val="28"/>
          <w:lang w:val="en-IN"/>
        </w:rPr>
        <w:t xml:space="preserve">eatment, and </w:t>
      </w:r>
      <w:r>
        <w:rPr>
          <w:rFonts w:cstheme="minorHAnsi"/>
          <w:color w:val="000000" w:themeColor="text1"/>
          <w:sz w:val="28"/>
          <w:szCs w:val="28"/>
          <w:lang w:val="en-IN"/>
        </w:rPr>
        <w:t xml:space="preserve"> </w:t>
      </w:r>
    </w:p>
    <w:p w14:paraId="12E7AC27" w14:textId="79808344" w:rsidR="00B46F67" w:rsidRPr="00B46F67" w:rsidRDefault="009E61CA" w:rsidP="00B46F67">
      <w:pPr>
        <w:spacing w:after="0" w:line="240" w:lineRule="auto"/>
        <w:rPr>
          <w:rFonts w:cstheme="minorHAnsi"/>
          <w:color w:val="000000" w:themeColor="text1"/>
          <w:sz w:val="28"/>
          <w:szCs w:val="28"/>
          <w:lang w:val="en-IN"/>
        </w:rPr>
      </w:pPr>
      <w:r>
        <w:rPr>
          <w:rFonts w:cstheme="minorHAnsi"/>
          <w:color w:val="000000" w:themeColor="text1"/>
          <w:sz w:val="28"/>
          <w:szCs w:val="28"/>
          <w:lang w:val="en-IN"/>
        </w:rPr>
        <w:t xml:space="preserve">iii) </w:t>
      </w:r>
      <w:r w:rsidR="00B46F67" w:rsidRPr="00B46F67">
        <w:rPr>
          <w:rFonts w:cstheme="minorHAnsi"/>
          <w:color w:val="000000" w:themeColor="text1"/>
          <w:sz w:val="28"/>
          <w:szCs w:val="28"/>
          <w:lang w:val="en-IN"/>
        </w:rPr>
        <w:t>having poorer health during and after the pandemic, whether or not they are infected with COVID-19.</w:t>
      </w:r>
    </w:p>
    <w:p w14:paraId="5CC41D73" w14:textId="77777777" w:rsidR="00B46F67" w:rsidRPr="00B46F67" w:rsidRDefault="00B46F67" w:rsidP="00B46F67">
      <w:pPr>
        <w:spacing w:after="0" w:line="240" w:lineRule="auto"/>
        <w:rPr>
          <w:rFonts w:cstheme="minorHAnsi"/>
          <w:color w:val="000000" w:themeColor="text1"/>
          <w:sz w:val="28"/>
          <w:szCs w:val="28"/>
          <w:lang w:val="en-IN"/>
        </w:rPr>
      </w:pPr>
    </w:p>
    <w:p w14:paraId="6AAAA7FB" w14:textId="77777777" w:rsidR="00B46F67" w:rsidRPr="00B46F67" w:rsidRDefault="00B46F67" w:rsidP="00B46F67">
      <w:pPr>
        <w:spacing w:after="0" w:line="240" w:lineRule="auto"/>
        <w:rPr>
          <w:rFonts w:cstheme="minorHAnsi"/>
          <w:b/>
          <w:bCs/>
          <w:color w:val="000000" w:themeColor="text1"/>
          <w:sz w:val="28"/>
          <w:szCs w:val="28"/>
          <w:lang w:val="en-IN"/>
        </w:rPr>
      </w:pPr>
      <w:r w:rsidRPr="00B46F67">
        <w:rPr>
          <w:rFonts w:cstheme="minorHAnsi"/>
          <w:b/>
          <w:bCs/>
          <w:color w:val="000000" w:themeColor="text1"/>
          <w:sz w:val="28"/>
          <w:szCs w:val="28"/>
          <w:lang w:val="en-IN"/>
        </w:rPr>
        <w:t>SDG 3</w:t>
      </w:r>
    </w:p>
    <w:p w14:paraId="2FFB34E8" w14:textId="536F61DC"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The Sustainable Development Goals (SDG), established in 2015, are a set of 17 goals put together to help achieve the 2030 agenda for global sustainable development. The SDGs were developed in response to the progress and the challenges of the previous Millennium Development Goals (MDG) (2000-2015)</w:t>
      </w:r>
      <w:r w:rsidR="003638B3">
        <w:rPr>
          <w:rFonts w:cstheme="minorHAnsi"/>
          <w:color w:val="000000" w:themeColor="text1"/>
          <w:sz w:val="28"/>
          <w:szCs w:val="28"/>
          <w:lang w:val="en-IN"/>
        </w:rPr>
        <w:t xml:space="preserve"> which did not mention disabled people</w:t>
      </w:r>
      <w:r w:rsidR="00967AA3">
        <w:rPr>
          <w:rFonts w:cstheme="minorHAnsi"/>
          <w:color w:val="000000" w:themeColor="text1"/>
          <w:sz w:val="28"/>
          <w:szCs w:val="28"/>
          <w:lang w:val="en-IN"/>
        </w:rPr>
        <w:t>,</w:t>
      </w:r>
      <w:r w:rsidR="003638B3">
        <w:rPr>
          <w:rFonts w:cstheme="minorHAnsi"/>
          <w:color w:val="000000" w:themeColor="text1"/>
          <w:sz w:val="28"/>
          <w:szCs w:val="28"/>
          <w:lang w:val="en-IN"/>
        </w:rPr>
        <w:t xml:space="preserve"> whereas the SDGs do</w:t>
      </w:r>
      <w:r w:rsidRPr="00B46F67">
        <w:rPr>
          <w:rFonts w:cstheme="minorHAnsi"/>
          <w:color w:val="000000" w:themeColor="text1"/>
          <w:sz w:val="28"/>
          <w:szCs w:val="28"/>
          <w:lang w:val="en-IN"/>
        </w:rPr>
        <w:t xml:space="preserve">. While the SDGs aim to address similar goals to the MDGs, they have broadened their scope to focus globally rather than just on low and middle income countries, </w:t>
      </w:r>
      <w:proofErr w:type="gramStart"/>
      <w:r w:rsidRPr="00B46F67">
        <w:rPr>
          <w:rFonts w:cstheme="minorHAnsi"/>
          <w:color w:val="000000" w:themeColor="text1"/>
          <w:sz w:val="28"/>
          <w:szCs w:val="28"/>
          <w:lang w:val="en-IN"/>
        </w:rPr>
        <w:t>and also</w:t>
      </w:r>
      <w:proofErr w:type="gramEnd"/>
      <w:r w:rsidRPr="00B46F67">
        <w:rPr>
          <w:rFonts w:cstheme="minorHAnsi"/>
          <w:color w:val="000000" w:themeColor="text1"/>
          <w:sz w:val="28"/>
          <w:szCs w:val="28"/>
          <w:lang w:val="en-IN"/>
        </w:rPr>
        <w:t xml:space="preserve"> encompass environmental sustainability. The SDGs recognize that individuals and communities are not only affected by their own personal and socio</w:t>
      </w:r>
      <w:r w:rsidR="00967AA3">
        <w:rPr>
          <w:rFonts w:cstheme="minorHAnsi"/>
          <w:color w:val="000000" w:themeColor="text1"/>
          <w:sz w:val="28"/>
          <w:szCs w:val="28"/>
          <w:lang w:val="en-IN"/>
        </w:rPr>
        <w:t>-</w:t>
      </w:r>
      <w:r w:rsidRPr="00B46F67">
        <w:rPr>
          <w:rFonts w:cstheme="minorHAnsi"/>
          <w:color w:val="000000" w:themeColor="text1"/>
          <w:sz w:val="28"/>
          <w:szCs w:val="28"/>
          <w:lang w:val="en-IN"/>
        </w:rPr>
        <w:t>economic circumstances, but also by a complex interplay of structural forces that influence an individual’s place in society and his/her wellbeing. Hence, the SDGs aim to incentivise development efforts towards the removal of these structural barriers, by addressing and reducing poverty, and improving health, education</w:t>
      </w:r>
      <w:r w:rsidR="00013914">
        <w:rPr>
          <w:rFonts w:cstheme="minorHAnsi"/>
          <w:color w:val="000000" w:themeColor="text1"/>
          <w:sz w:val="28"/>
          <w:szCs w:val="28"/>
          <w:lang w:val="en-IN"/>
        </w:rPr>
        <w:t>,</w:t>
      </w:r>
      <w:r w:rsidRPr="00B46F67">
        <w:rPr>
          <w:rFonts w:cstheme="minorHAnsi"/>
          <w:color w:val="000000" w:themeColor="text1"/>
          <w:sz w:val="28"/>
          <w:szCs w:val="28"/>
          <w:lang w:val="en-IN"/>
        </w:rPr>
        <w:t xml:space="preserve"> and employment for all. An additional new aspect in the SDGs is the emphasis on increased inclusion across the spectrum of goals and sectors so that we can ‘Leave no one behind’. </w:t>
      </w:r>
    </w:p>
    <w:p w14:paraId="53297143" w14:textId="77777777" w:rsidR="00B46F67" w:rsidRPr="00B46F67" w:rsidRDefault="00B46F67" w:rsidP="00B46F67">
      <w:pPr>
        <w:spacing w:after="0" w:line="240" w:lineRule="auto"/>
        <w:rPr>
          <w:rFonts w:cstheme="minorHAnsi"/>
          <w:color w:val="000000" w:themeColor="text1"/>
          <w:sz w:val="28"/>
          <w:szCs w:val="28"/>
          <w:lang w:val="en-IN"/>
        </w:rPr>
      </w:pPr>
    </w:p>
    <w:p w14:paraId="77EAEE07" w14:textId="170530EA" w:rsidR="00B46F67" w:rsidRPr="0021226E" w:rsidRDefault="003638B3" w:rsidP="00B46F67">
      <w:pPr>
        <w:spacing w:after="0" w:line="240" w:lineRule="auto"/>
        <w:rPr>
          <w:rFonts w:cstheme="minorHAnsi"/>
          <w:b/>
          <w:bCs/>
          <w:color w:val="000000" w:themeColor="text1"/>
          <w:sz w:val="28"/>
          <w:szCs w:val="28"/>
          <w:lang w:val="en-IN"/>
        </w:rPr>
      </w:pPr>
      <w:r>
        <w:rPr>
          <w:rFonts w:cstheme="minorHAnsi"/>
          <w:color w:val="000000" w:themeColor="text1"/>
          <w:sz w:val="28"/>
          <w:szCs w:val="28"/>
          <w:lang w:val="en-IN"/>
        </w:rPr>
        <w:t xml:space="preserve">Disabled people </w:t>
      </w:r>
      <w:r w:rsidR="00B46F67" w:rsidRPr="00B46F67">
        <w:rPr>
          <w:rFonts w:cstheme="minorHAnsi"/>
          <w:color w:val="000000" w:themeColor="text1"/>
          <w:sz w:val="28"/>
          <w:szCs w:val="28"/>
          <w:lang w:val="en-IN"/>
        </w:rPr>
        <w:t>are an important ‘disadvantaged and marginalized’ group to consider within the SDGs, as they are a large group, making up an estimated 1 billion people worldwide, and they experience a range of exclusions owing to multiple forms of discrimination and inaccessible environments in many spheres of life, including those that are targets of the SDGs (e.g. health, education, employment)</w:t>
      </w:r>
      <w:r w:rsidR="00470280">
        <w:rPr>
          <w:rFonts w:cstheme="minorHAnsi"/>
          <w:color w:val="000000" w:themeColor="text1"/>
          <w:sz w:val="28"/>
          <w:szCs w:val="28"/>
          <w:lang w:val="en-IN"/>
        </w:rPr>
        <w:t xml:space="preserve">. </w:t>
      </w:r>
      <w:r w:rsidR="00B46F67" w:rsidRPr="00B46F67">
        <w:rPr>
          <w:rFonts w:cstheme="minorHAnsi"/>
          <w:color w:val="000000" w:themeColor="text1"/>
          <w:sz w:val="28"/>
          <w:szCs w:val="28"/>
          <w:lang w:val="en-IN"/>
        </w:rPr>
        <w:t xml:space="preserve">Health is a core focus of the SDGs, with goal 3 aiming </w:t>
      </w:r>
      <w:r w:rsidR="00B46F67" w:rsidRPr="00470280">
        <w:rPr>
          <w:rFonts w:cstheme="minorHAnsi"/>
          <w:b/>
          <w:bCs/>
          <w:color w:val="000000" w:themeColor="text1"/>
          <w:sz w:val="28"/>
          <w:szCs w:val="28"/>
          <w:lang w:val="en-IN"/>
        </w:rPr>
        <w:t>to ‘ensure healthy lives and promotion of well-being for all at all ages’</w:t>
      </w:r>
      <w:r w:rsidR="00B46F67" w:rsidRPr="00B46F67">
        <w:rPr>
          <w:rFonts w:cstheme="minorHAnsi"/>
          <w:color w:val="000000" w:themeColor="text1"/>
          <w:sz w:val="28"/>
          <w:szCs w:val="28"/>
          <w:lang w:val="en-IN"/>
        </w:rPr>
        <w:t xml:space="preserve">, in part through the target to ‘achieve universal health coverage’ (UN, 2015). This Goal is an important and ambitious aspiration as the WHO estimates that 400 million people worldwide lack access to healthcare services </w:t>
      </w:r>
      <w:r w:rsidR="00F90D49">
        <w:rPr>
          <w:rStyle w:val="FootnoteReference"/>
          <w:rFonts w:cstheme="minorHAnsi"/>
          <w:color w:val="000000" w:themeColor="text1"/>
          <w:sz w:val="28"/>
          <w:szCs w:val="28"/>
          <w:lang w:val="en-IN"/>
        </w:rPr>
        <w:footnoteReference w:id="28"/>
      </w:r>
      <w:r w:rsidR="00B46F67" w:rsidRPr="00B46F67">
        <w:rPr>
          <w:rFonts w:cstheme="minorHAnsi"/>
          <w:color w:val="000000" w:themeColor="text1"/>
          <w:sz w:val="28"/>
          <w:szCs w:val="28"/>
          <w:lang w:val="en-IN"/>
        </w:rPr>
        <w:t>Access is lower still for certain marginalised groups defined by age, gender, income, ethnicity, sexual orientation and disability. Foremost here</w:t>
      </w:r>
      <w:r w:rsidR="00DD3D11">
        <w:rPr>
          <w:rFonts w:cstheme="minorHAnsi"/>
          <w:color w:val="000000" w:themeColor="text1"/>
          <w:sz w:val="28"/>
          <w:szCs w:val="28"/>
          <w:lang w:val="en-IN"/>
        </w:rPr>
        <w:t xml:space="preserve"> are disabled people</w:t>
      </w:r>
      <w:r w:rsidR="00B46F67" w:rsidRPr="00B46F67">
        <w:rPr>
          <w:rFonts w:cstheme="minorHAnsi"/>
          <w:color w:val="000000" w:themeColor="text1"/>
          <w:sz w:val="28"/>
          <w:szCs w:val="28"/>
          <w:lang w:val="en-IN"/>
        </w:rPr>
        <w:t xml:space="preserve">, as evidence shows that 80% of </w:t>
      </w:r>
      <w:r w:rsidR="00F90D49">
        <w:rPr>
          <w:rFonts w:cstheme="minorHAnsi"/>
          <w:color w:val="000000" w:themeColor="text1"/>
          <w:sz w:val="28"/>
          <w:szCs w:val="28"/>
          <w:lang w:val="en-IN"/>
        </w:rPr>
        <w:t>disabled people</w:t>
      </w:r>
      <w:r w:rsidR="00B46F67" w:rsidRPr="00B46F67">
        <w:rPr>
          <w:rFonts w:cstheme="minorHAnsi"/>
          <w:color w:val="000000" w:themeColor="text1"/>
          <w:sz w:val="28"/>
          <w:szCs w:val="28"/>
          <w:lang w:val="en-IN"/>
        </w:rPr>
        <w:t xml:space="preserve"> live in low income countries, are poor, and have limited access to healthcare</w:t>
      </w:r>
      <w:r w:rsidR="002331A6">
        <w:rPr>
          <w:rStyle w:val="FootnoteReference"/>
          <w:rFonts w:cstheme="minorHAnsi"/>
          <w:color w:val="000000" w:themeColor="text1"/>
          <w:sz w:val="28"/>
          <w:szCs w:val="28"/>
          <w:lang w:val="en-IN"/>
        </w:rPr>
        <w:footnoteReference w:id="29"/>
      </w:r>
      <w:r w:rsidR="00B46F67" w:rsidRPr="00B46F67">
        <w:rPr>
          <w:rFonts w:cstheme="minorHAnsi"/>
          <w:color w:val="000000" w:themeColor="text1"/>
          <w:sz w:val="28"/>
          <w:szCs w:val="28"/>
          <w:lang w:val="en-IN"/>
        </w:rPr>
        <w:t xml:space="preserve">. </w:t>
      </w:r>
      <w:r w:rsidR="00B46F67" w:rsidRPr="00B46F67">
        <w:rPr>
          <w:rFonts w:cstheme="minorHAnsi"/>
          <w:color w:val="000000" w:themeColor="text1"/>
          <w:sz w:val="28"/>
          <w:szCs w:val="28"/>
          <w:lang w:val="en-IN"/>
        </w:rPr>
        <w:lastRenderedPageBreak/>
        <w:t>However, this goal and its targets do not specifically mention</w:t>
      </w:r>
      <w:r w:rsidR="006C05AF">
        <w:rPr>
          <w:rFonts w:cstheme="minorHAnsi"/>
          <w:color w:val="000000" w:themeColor="text1"/>
          <w:sz w:val="28"/>
          <w:szCs w:val="28"/>
          <w:lang w:val="en-IN"/>
        </w:rPr>
        <w:t xml:space="preserve"> disabled people</w:t>
      </w:r>
      <w:r w:rsidR="00B46F67" w:rsidRPr="00B46F67">
        <w:rPr>
          <w:rFonts w:cstheme="minorHAnsi"/>
          <w:color w:val="000000" w:themeColor="text1"/>
          <w:sz w:val="28"/>
          <w:szCs w:val="28"/>
          <w:lang w:val="en-IN"/>
        </w:rPr>
        <w:t xml:space="preserve">. This absence is part of a broader trend, as unfortunately, </w:t>
      </w:r>
      <w:r w:rsidR="006C05AF">
        <w:rPr>
          <w:rFonts w:cstheme="minorHAnsi"/>
          <w:color w:val="000000" w:themeColor="text1"/>
          <w:sz w:val="28"/>
          <w:szCs w:val="28"/>
          <w:lang w:val="en-IN"/>
        </w:rPr>
        <w:t xml:space="preserve">disabled people </w:t>
      </w:r>
      <w:r w:rsidR="00B46F67" w:rsidRPr="00B46F67">
        <w:rPr>
          <w:rFonts w:cstheme="minorHAnsi"/>
          <w:color w:val="000000" w:themeColor="text1"/>
          <w:sz w:val="28"/>
          <w:szCs w:val="28"/>
          <w:lang w:val="en-IN"/>
        </w:rPr>
        <w:t xml:space="preserve">are often not discussed or included in the development of strategies for improving access to healthcare services or in the development of programs or initiatives that may play an important role in provision of healthcare for the general population and for disabled people. This is demonstrated by the lack of literature including </w:t>
      </w:r>
      <w:r w:rsidR="007F0DB8">
        <w:rPr>
          <w:rFonts w:cstheme="minorHAnsi"/>
          <w:color w:val="000000" w:themeColor="text1"/>
          <w:sz w:val="28"/>
          <w:szCs w:val="28"/>
          <w:lang w:val="en-IN"/>
        </w:rPr>
        <w:t>disabled people</w:t>
      </w:r>
      <w:r w:rsidR="00B46F67" w:rsidRPr="00B46F67">
        <w:rPr>
          <w:rFonts w:cstheme="minorHAnsi"/>
          <w:color w:val="000000" w:themeColor="text1"/>
          <w:sz w:val="28"/>
          <w:szCs w:val="28"/>
          <w:lang w:val="en-IN"/>
        </w:rPr>
        <w:t xml:space="preserve"> as a group of consumers who could benefit from changes in healthcare services or health policies that aim to improve access and ease of service provision, both at regional and global levels</w:t>
      </w:r>
      <w:r w:rsidR="00E74360">
        <w:rPr>
          <w:rFonts w:cstheme="minorHAnsi"/>
          <w:color w:val="000000" w:themeColor="text1"/>
          <w:sz w:val="28"/>
          <w:szCs w:val="28"/>
          <w:lang w:val="en-IN"/>
        </w:rPr>
        <w:t>. This neglect has its roo</w:t>
      </w:r>
      <w:r w:rsidR="0021226E">
        <w:rPr>
          <w:rFonts w:cstheme="minorHAnsi"/>
          <w:color w:val="000000" w:themeColor="text1"/>
          <w:sz w:val="28"/>
          <w:szCs w:val="28"/>
          <w:lang w:val="en-IN"/>
        </w:rPr>
        <w:t xml:space="preserve">ts in </w:t>
      </w:r>
      <w:r w:rsidR="0021226E" w:rsidRPr="0021226E">
        <w:rPr>
          <w:rFonts w:cstheme="minorHAnsi"/>
          <w:b/>
          <w:bCs/>
          <w:color w:val="000000" w:themeColor="text1"/>
          <w:sz w:val="28"/>
          <w:szCs w:val="28"/>
          <w:lang w:val="en-IN"/>
        </w:rPr>
        <w:t>medical model thinking</w:t>
      </w:r>
      <w:r w:rsidR="00B46F67" w:rsidRPr="0021226E">
        <w:rPr>
          <w:rFonts w:cstheme="minorHAnsi"/>
          <w:b/>
          <w:bCs/>
          <w:color w:val="000000" w:themeColor="text1"/>
          <w:sz w:val="28"/>
          <w:szCs w:val="28"/>
          <w:lang w:val="en-IN"/>
        </w:rPr>
        <w:t xml:space="preserve"> </w:t>
      </w:r>
      <w:r w:rsidR="0021226E" w:rsidRPr="0021226E">
        <w:rPr>
          <w:rFonts w:cstheme="minorHAnsi"/>
          <w:color w:val="000000" w:themeColor="text1"/>
          <w:sz w:val="28"/>
          <w:szCs w:val="28"/>
          <w:lang w:val="en-IN"/>
        </w:rPr>
        <w:t>amongst health professionals who view us clinically rather than as an oppressed group.</w:t>
      </w:r>
    </w:p>
    <w:p w14:paraId="0ABA88D1" w14:textId="77777777" w:rsidR="00B46F67" w:rsidRPr="00B46F67" w:rsidRDefault="00B46F67" w:rsidP="00B46F67">
      <w:pPr>
        <w:spacing w:after="0" w:line="240" w:lineRule="auto"/>
        <w:rPr>
          <w:rFonts w:cstheme="minorHAnsi"/>
          <w:color w:val="000000" w:themeColor="text1"/>
          <w:sz w:val="28"/>
          <w:szCs w:val="28"/>
          <w:lang w:val="en-IN"/>
        </w:rPr>
      </w:pPr>
    </w:p>
    <w:p w14:paraId="311F8096" w14:textId="77777777" w:rsidR="00B46F67" w:rsidRPr="00B46F67" w:rsidRDefault="00B46F67" w:rsidP="00B46F67">
      <w:pPr>
        <w:spacing w:after="0" w:line="240" w:lineRule="auto"/>
        <w:rPr>
          <w:rFonts w:cstheme="minorHAnsi"/>
          <w:b/>
          <w:bCs/>
          <w:color w:val="000000" w:themeColor="text1"/>
          <w:sz w:val="28"/>
          <w:szCs w:val="28"/>
          <w:lang w:val="en-IN"/>
        </w:rPr>
      </w:pPr>
      <w:r w:rsidRPr="00B46F67">
        <w:rPr>
          <w:rFonts w:cstheme="minorHAnsi"/>
          <w:b/>
          <w:bCs/>
          <w:color w:val="000000" w:themeColor="text1"/>
          <w:sz w:val="28"/>
          <w:szCs w:val="28"/>
          <w:lang w:val="en-IN"/>
        </w:rPr>
        <w:t>Barriers to healthcare</w:t>
      </w:r>
    </w:p>
    <w:p w14:paraId="2094B8FC" w14:textId="79196E12" w:rsidR="00B46F67" w:rsidRPr="00B46F67" w:rsidRDefault="004B0460" w:rsidP="00B46F67">
      <w:pPr>
        <w:spacing w:after="0" w:line="240" w:lineRule="auto"/>
        <w:rPr>
          <w:rFonts w:cstheme="minorHAnsi"/>
          <w:color w:val="000000" w:themeColor="text1"/>
          <w:sz w:val="28"/>
          <w:szCs w:val="28"/>
          <w:lang w:val="en-IN"/>
        </w:rPr>
      </w:pPr>
      <w:r>
        <w:rPr>
          <w:rFonts w:cstheme="minorHAnsi"/>
          <w:color w:val="000000" w:themeColor="text1"/>
          <w:sz w:val="28"/>
          <w:szCs w:val="28"/>
          <w:lang w:val="en-IN"/>
        </w:rPr>
        <w:t xml:space="preserve">Disabled people </w:t>
      </w:r>
      <w:r w:rsidR="00B46F67" w:rsidRPr="00B46F67">
        <w:rPr>
          <w:rFonts w:cstheme="minorHAnsi"/>
          <w:color w:val="000000" w:themeColor="text1"/>
          <w:sz w:val="28"/>
          <w:szCs w:val="28"/>
          <w:lang w:val="en-IN"/>
        </w:rPr>
        <w:t>encounter a range of barriers when they attempt to access healthcare including the following:</w:t>
      </w:r>
    </w:p>
    <w:p w14:paraId="25780A86" w14:textId="4AAB1CAC" w:rsidR="00B46F67" w:rsidRPr="00510079" w:rsidRDefault="00B46F67" w:rsidP="00510079">
      <w:pPr>
        <w:spacing w:after="0" w:line="240" w:lineRule="auto"/>
        <w:rPr>
          <w:rFonts w:cstheme="minorHAnsi"/>
          <w:color w:val="000000" w:themeColor="text1"/>
          <w:sz w:val="28"/>
          <w:szCs w:val="28"/>
          <w:lang w:val="en-IN"/>
        </w:rPr>
      </w:pPr>
      <w:r w:rsidRPr="00B46F67">
        <w:rPr>
          <w:rFonts w:cstheme="minorHAnsi"/>
          <w:b/>
          <w:bCs/>
          <w:color w:val="000000" w:themeColor="text1"/>
          <w:sz w:val="28"/>
          <w:szCs w:val="28"/>
          <w:lang w:val="en-IN"/>
        </w:rPr>
        <w:t>Prohibitive costs</w:t>
      </w:r>
      <w:r w:rsidR="00510079">
        <w:rPr>
          <w:rFonts w:cstheme="minorHAnsi"/>
          <w:color w:val="000000" w:themeColor="text1"/>
          <w:sz w:val="28"/>
          <w:szCs w:val="28"/>
          <w:lang w:val="en-IN"/>
        </w:rPr>
        <w:t xml:space="preserve"> </w:t>
      </w:r>
      <w:r w:rsidRPr="00510079">
        <w:rPr>
          <w:rFonts w:cstheme="minorHAnsi"/>
          <w:color w:val="000000" w:themeColor="text1"/>
          <w:sz w:val="28"/>
          <w:szCs w:val="28"/>
          <w:lang w:val="en-IN"/>
        </w:rPr>
        <w:t>Affordability of health services and transportation are two main reasons why</w:t>
      </w:r>
      <w:r w:rsidR="004B0460" w:rsidRPr="00510079">
        <w:rPr>
          <w:rFonts w:cstheme="minorHAnsi"/>
          <w:color w:val="000000" w:themeColor="text1"/>
          <w:sz w:val="28"/>
          <w:szCs w:val="28"/>
          <w:lang w:val="en-IN"/>
        </w:rPr>
        <w:t xml:space="preserve"> disabled people</w:t>
      </w:r>
      <w:r w:rsidRPr="00510079">
        <w:rPr>
          <w:rFonts w:cstheme="minorHAnsi"/>
          <w:color w:val="000000" w:themeColor="text1"/>
          <w:sz w:val="28"/>
          <w:szCs w:val="28"/>
          <w:lang w:val="en-IN"/>
        </w:rPr>
        <w:t xml:space="preserve"> </w:t>
      </w:r>
      <w:r w:rsidR="004B0460" w:rsidRPr="00510079">
        <w:rPr>
          <w:rFonts w:cstheme="minorHAnsi"/>
          <w:color w:val="000000" w:themeColor="text1"/>
          <w:sz w:val="28"/>
          <w:szCs w:val="28"/>
          <w:lang w:val="en-IN"/>
        </w:rPr>
        <w:t xml:space="preserve">do </w:t>
      </w:r>
      <w:r w:rsidRPr="00510079">
        <w:rPr>
          <w:rFonts w:cstheme="minorHAnsi"/>
          <w:color w:val="000000" w:themeColor="text1"/>
          <w:sz w:val="28"/>
          <w:szCs w:val="28"/>
          <w:lang w:val="en-IN"/>
        </w:rPr>
        <w:t xml:space="preserve">not receive much needed healthcare in low-income countries. Just over half of </w:t>
      </w:r>
      <w:r w:rsidR="004B0460" w:rsidRPr="00510079">
        <w:rPr>
          <w:rFonts w:cstheme="minorHAnsi"/>
          <w:color w:val="000000" w:themeColor="text1"/>
          <w:sz w:val="28"/>
          <w:szCs w:val="28"/>
          <w:lang w:val="en-IN"/>
        </w:rPr>
        <w:t xml:space="preserve">disabled people </w:t>
      </w:r>
      <w:r w:rsidRPr="00510079">
        <w:rPr>
          <w:rFonts w:cstheme="minorHAnsi"/>
          <w:color w:val="000000" w:themeColor="text1"/>
          <w:sz w:val="28"/>
          <w:szCs w:val="28"/>
          <w:lang w:val="en-IN"/>
        </w:rPr>
        <w:t xml:space="preserve">are unable to afford healthcare compared to about a third of </w:t>
      </w:r>
      <w:r w:rsidR="004B0460" w:rsidRPr="00510079">
        <w:rPr>
          <w:rFonts w:cstheme="minorHAnsi"/>
          <w:color w:val="000000" w:themeColor="text1"/>
          <w:sz w:val="28"/>
          <w:szCs w:val="28"/>
          <w:lang w:val="en-IN"/>
        </w:rPr>
        <w:t xml:space="preserve">non-disabled </w:t>
      </w:r>
      <w:r w:rsidRPr="00510079">
        <w:rPr>
          <w:rFonts w:cstheme="minorHAnsi"/>
          <w:color w:val="000000" w:themeColor="text1"/>
          <w:sz w:val="28"/>
          <w:szCs w:val="28"/>
          <w:lang w:val="en-IN"/>
        </w:rPr>
        <w:t>people.</w:t>
      </w:r>
    </w:p>
    <w:p w14:paraId="5510C968" w14:textId="7AB02306"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b/>
          <w:bCs/>
          <w:color w:val="000000" w:themeColor="text1"/>
          <w:sz w:val="28"/>
          <w:szCs w:val="28"/>
          <w:lang w:val="en-IN"/>
        </w:rPr>
        <w:t>Limited availability of services</w:t>
      </w:r>
      <w:r w:rsidR="00510079">
        <w:rPr>
          <w:rFonts w:cstheme="minorHAnsi"/>
          <w:color w:val="000000" w:themeColor="text1"/>
          <w:sz w:val="28"/>
          <w:szCs w:val="28"/>
          <w:lang w:val="en-IN"/>
        </w:rPr>
        <w:t xml:space="preserve"> </w:t>
      </w:r>
      <w:r w:rsidRPr="00B46F67">
        <w:rPr>
          <w:rFonts w:cstheme="minorHAnsi"/>
          <w:color w:val="000000" w:themeColor="text1"/>
          <w:sz w:val="28"/>
          <w:szCs w:val="28"/>
          <w:lang w:val="en-IN"/>
        </w:rPr>
        <w:t>There is a lack of appropriate services for</w:t>
      </w:r>
      <w:r w:rsidR="004B0460">
        <w:rPr>
          <w:rFonts w:cstheme="minorHAnsi"/>
          <w:color w:val="000000" w:themeColor="text1"/>
          <w:sz w:val="28"/>
          <w:szCs w:val="28"/>
          <w:lang w:val="en-IN"/>
        </w:rPr>
        <w:t xml:space="preserve"> disabled </w:t>
      </w:r>
      <w:r w:rsidR="000C4D36">
        <w:rPr>
          <w:rFonts w:cstheme="minorHAnsi"/>
          <w:color w:val="000000" w:themeColor="text1"/>
          <w:sz w:val="28"/>
          <w:szCs w:val="28"/>
          <w:lang w:val="en-IN"/>
        </w:rPr>
        <w:t>p</w:t>
      </w:r>
      <w:r w:rsidR="004B0460">
        <w:rPr>
          <w:rFonts w:cstheme="minorHAnsi"/>
          <w:color w:val="000000" w:themeColor="text1"/>
          <w:sz w:val="28"/>
          <w:szCs w:val="28"/>
          <w:lang w:val="en-IN"/>
        </w:rPr>
        <w:t>eople</w:t>
      </w:r>
      <w:r w:rsidRPr="00B46F67">
        <w:rPr>
          <w:rFonts w:cstheme="minorHAnsi"/>
          <w:color w:val="000000" w:themeColor="text1"/>
          <w:sz w:val="28"/>
          <w:szCs w:val="28"/>
          <w:lang w:val="en-IN"/>
        </w:rPr>
        <w:t xml:space="preserve">. Many studies reveal high unmet needs for healthcare among </w:t>
      </w:r>
      <w:r w:rsidR="000C4D36">
        <w:rPr>
          <w:rFonts w:cstheme="minorHAnsi"/>
          <w:color w:val="000000" w:themeColor="text1"/>
          <w:sz w:val="28"/>
          <w:szCs w:val="28"/>
          <w:lang w:val="en-IN"/>
        </w:rPr>
        <w:t>disabl</w:t>
      </w:r>
      <w:r w:rsidR="00651956">
        <w:rPr>
          <w:rFonts w:cstheme="minorHAnsi"/>
          <w:color w:val="000000" w:themeColor="text1"/>
          <w:sz w:val="28"/>
          <w:szCs w:val="28"/>
          <w:lang w:val="en-IN"/>
        </w:rPr>
        <w:t>e</w:t>
      </w:r>
      <w:r w:rsidR="000C4D36">
        <w:rPr>
          <w:rFonts w:cstheme="minorHAnsi"/>
          <w:color w:val="000000" w:themeColor="text1"/>
          <w:sz w:val="28"/>
          <w:szCs w:val="28"/>
          <w:lang w:val="en-IN"/>
        </w:rPr>
        <w:t xml:space="preserve">d people </w:t>
      </w:r>
      <w:r w:rsidRPr="00B46F67">
        <w:rPr>
          <w:rFonts w:cstheme="minorHAnsi"/>
          <w:color w:val="000000" w:themeColor="text1"/>
          <w:sz w:val="28"/>
          <w:szCs w:val="28"/>
          <w:lang w:val="en-IN"/>
        </w:rPr>
        <w:t>due to unavailability of services, especially in rural and remote areas.</w:t>
      </w:r>
    </w:p>
    <w:p w14:paraId="5673DC2B" w14:textId="67467096"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b/>
          <w:bCs/>
          <w:color w:val="000000" w:themeColor="text1"/>
          <w:sz w:val="28"/>
          <w:szCs w:val="28"/>
          <w:lang w:val="en-IN"/>
        </w:rPr>
        <w:t>Physical barriers</w:t>
      </w:r>
      <w:r w:rsidR="00510079">
        <w:rPr>
          <w:rFonts w:cstheme="minorHAnsi"/>
          <w:color w:val="000000" w:themeColor="text1"/>
          <w:sz w:val="28"/>
          <w:szCs w:val="28"/>
          <w:lang w:val="en-IN"/>
        </w:rPr>
        <w:t xml:space="preserve"> </w:t>
      </w:r>
      <w:proofErr w:type="gramStart"/>
      <w:r w:rsidRPr="00B46F67">
        <w:rPr>
          <w:rFonts w:cstheme="minorHAnsi"/>
          <w:color w:val="000000" w:themeColor="text1"/>
          <w:sz w:val="28"/>
          <w:szCs w:val="28"/>
          <w:lang w:val="en-IN"/>
        </w:rPr>
        <w:t>Uneven</w:t>
      </w:r>
      <w:proofErr w:type="gramEnd"/>
      <w:r w:rsidRPr="00B46F67">
        <w:rPr>
          <w:rFonts w:cstheme="minorHAnsi"/>
          <w:color w:val="000000" w:themeColor="text1"/>
          <w:sz w:val="28"/>
          <w:szCs w:val="28"/>
          <w:lang w:val="en-IN"/>
        </w:rPr>
        <w:t xml:space="preserve"> access to buildings (hospitals, health </w:t>
      </w:r>
      <w:r w:rsidR="00013914" w:rsidRPr="00B46F67">
        <w:rPr>
          <w:rFonts w:cstheme="minorHAnsi"/>
          <w:color w:val="000000" w:themeColor="text1"/>
          <w:sz w:val="28"/>
          <w:szCs w:val="28"/>
          <w:lang w:val="en-IN"/>
        </w:rPr>
        <w:t>centres</w:t>
      </w:r>
      <w:r w:rsidRPr="00B46F67">
        <w:rPr>
          <w:rFonts w:cstheme="minorHAnsi"/>
          <w:color w:val="000000" w:themeColor="text1"/>
          <w:sz w:val="28"/>
          <w:szCs w:val="28"/>
          <w:lang w:val="en-IN"/>
        </w:rPr>
        <w:t xml:space="preserve">), inaccessible medical equipment, poor signage, </w:t>
      </w:r>
      <w:r w:rsidR="000C4D36">
        <w:rPr>
          <w:rFonts w:cstheme="minorHAnsi"/>
          <w:color w:val="000000" w:themeColor="text1"/>
          <w:sz w:val="28"/>
          <w:szCs w:val="28"/>
          <w:lang w:val="en-IN"/>
        </w:rPr>
        <w:t>lack of interpretation,</w:t>
      </w:r>
      <w:r w:rsidR="00B5107B">
        <w:rPr>
          <w:rFonts w:cstheme="minorHAnsi"/>
          <w:color w:val="000000" w:themeColor="text1"/>
          <w:sz w:val="28"/>
          <w:szCs w:val="28"/>
          <w:lang w:val="en-IN"/>
        </w:rPr>
        <w:t xml:space="preserve"> </w:t>
      </w:r>
      <w:r w:rsidRPr="00B46F67">
        <w:rPr>
          <w:rFonts w:cstheme="minorHAnsi"/>
          <w:color w:val="000000" w:themeColor="text1"/>
          <w:sz w:val="28"/>
          <w:szCs w:val="28"/>
          <w:lang w:val="en-IN"/>
        </w:rPr>
        <w:t xml:space="preserve">narrow doorways, internal steps, inadequate bathroom facilities, and inaccessible parking areas create barriers to healthcare facilities. For example, women with mobility </w:t>
      </w:r>
      <w:r w:rsidR="00B5107B">
        <w:rPr>
          <w:rFonts w:cstheme="minorHAnsi"/>
          <w:color w:val="000000" w:themeColor="text1"/>
          <w:sz w:val="28"/>
          <w:szCs w:val="28"/>
          <w:lang w:val="en-IN"/>
        </w:rPr>
        <w:t>impairments</w:t>
      </w:r>
      <w:r w:rsidRPr="00B46F67">
        <w:rPr>
          <w:rFonts w:cstheme="minorHAnsi"/>
          <w:color w:val="000000" w:themeColor="text1"/>
          <w:sz w:val="28"/>
          <w:szCs w:val="28"/>
          <w:lang w:val="en-IN"/>
        </w:rPr>
        <w:t xml:space="preserve"> are often unable to access breast and cervical cancer screening because examination tables are not height-adjustable and mammography equipment only accommodates women who are able to stand.</w:t>
      </w:r>
    </w:p>
    <w:p w14:paraId="33ABFEFF" w14:textId="6D6185C8" w:rsidR="009B1011" w:rsidRPr="009B1011" w:rsidRDefault="00457BDE" w:rsidP="002321D3">
      <w:pPr>
        <w:spacing w:after="0" w:line="240" w:lineRule="auto"/>
        <w:rPr>
          <w:rFonts w:cstheme="minorHAnsi"/>
          <w:color w:val="000000" w:themeColor="text1"/>
          <w:sz w:val="28"/>
          <w:szCs w:val="28"/>
          <w:lang w:val="en-IN"/>
        </w:rPr>
      </w:pPr>
      <w:r w:rsidRPr="001C4355">
        <w:rPr>
          <w:rFonts w:cstheme="minorHAnsi"/>
          <w:b/>
          <w:bCs/>
          <w:color w:val="000000" w:themeColor="text1"/>
          <w:sz w:val="28"/>
          <w:szCs w:val="28"/>
          <w:lang w:val="en-IN"/>
        </w:rPr>
        <w:t>Negative and unreconstructed attitudes</w:t>
      </w:r>
      <w:r>
        <w:rPr>
          <w:rFonts w:cstheme="minorHAnsi"/>
          <w:color w:val="000000" w:themeColor="text1"/>
          <w:sz w:val="28"/>
          <w:szCs w:val="28"/>
          <w:lang w:val="en-IN"/>
        </w:rPr>
        <w:t xml:space="preserve"> </w:t>
      </w:r>
      <w:r w:rsidR="002321D3">
        <w:rPr>
          <w:rFonts w:cstheme="minorHAnsi"/>
          <w:color w:val="000000" w:themeColor="text1"/>
          <w:sz w:val="28"/>
          <w:szCs w:val="28"/>
          <w:lang w:val="en-IN"/>
        </w:rPr>
        <w:t xml:space="preserve">Disabled </w:t>
      </w:r>
      <w:r>
        <w:rPr>
          <w:rFonts w:cstheme="minorHAnsi"/>
          <w:color w:val="000000" w:themeColor="text1"/>
          <w:sz w:val="28"/>
          <w:szCs w:val="28"/>
          <w:lang w:val="en-IN"/>
        </w:rPr>
        <w:t>people</w:t>
      </w:r>
      <w:r w:rsidR="00651956">
        <w:rPr>
          <w:rFonts w:cstheme="minorHAnsi"/>
          <w:color w:val="000000" w:themeColor="text1"/>
          <w:sz w:val="28"/>
          <w:szCs w:val="28"/>
          <w:lang w:val="en-IN"/>
        </w:rPr>
        <w:t xml:space="preserve"> are still viewed</w:t>
      </w:r>
      <w:r>
        <w:rPr>
          <w:rFonts w:cstheme="minorHAnsi"/>
          <w:color w:val="000000" w:themeColor="text1"/>
          <w:sz w:val="28"/>
          <w:szCs w:val="28"/>
          <w:lang w:val="en-IN"/>
        </w:rPr>
        <w:t xml:space="preserve"> through the lens of their impairment</w:t>
      </w:r>
      <w:r w:rsidR="00651956">
        <w:rPr>
          <w:rFonts w:cstheme="minorHAnsi"/>
          <w:color w:val="000000" w:themeColor="text1"/>
          <w:sz w:val="28"/>
          <w:szCs w:val="28"/>
          <w:lang w:val="en-IN"/>
        </w:rPr>
        <w:t>,</w:t>
      </w:r>
      <w:r>
        <w:rPr>
          <w:rFonts w:cstheme="minorHAnsi"/>
          <w:color w:val="000000" w:themeColor="text1"/>
          <w:sz w:val="28"/>
          <w:szCs w:val="28"/>
          <w:lang w:val="en-IN"/>
        </w:rPr>
        <w:t xml:space="preserve"> even when they see the </w:t>
      </w:r>
      <w:r w:rsidR="001C4355">
        <w:rPr>
          <w:rFonts w:cstheme="minorHAnsi"/>
          <w:color w:val="000000" w:themeColor="text1"/>
          <w:sz w:val="28"/>
          <w:szCs w:val="28"/>
          <w:lang w:val="en-IN"/>
        </w:rPr>
        <w:t>Doctor about something unrelated</w:t>
      </w:r>
      <w:r w:rsidR="001C466C">
        <w:rPr>
          <w:rFonts w:cstheme="minorHAnsi"/>
          <w:color w:val="000000" w:themeColor="text1"/>
          <w:sz w:val="28"/>
          <w:szCs w:val="28"/>
          <w:lang w:val="en-IN"/>
        </w:rPr>
        <w:t xml:space="preserve"> or that we are </w:t>
      </w:r>
      <w:r w:rsidR="00DD13B7">
        <w:rPr>
          <w:rFonts w:cstheme="minorHAnsi"/>
          <w:color w:val="000000" w:themeColor="text1"/>
          <w:sz w:val="28"/>
          <w:szCs w:val="28"/>
          <w:lang w:val="en-IN"/>
        </w:rPr>
        <w:t>‘</w:t>
      </w:r>
      <w:r w:rsidR="001C466C" w:rsidRPr="00DD13B7">
        <w:rPr>
          <w:rFonts w:cstheme="minorHAnsi"/>
          <w:i/>
          <w:iCs/>
          <w:color w:val="000000" w:themeColor="text1"/>
          <w:sz w:val="28"/>
          <w:szCs w:val="28"/>
          <w:lang w:val="en-IN"/>
        </w:rPr>
        <w:t>life</w:t>
      </w:r>
      <w:r w:rsidR="00DD13B7" w:rsidRPr="00DD13B7">
        <w:rPr>
          <w:rFonts w:cstheme="minorHAnsi"/>
          <w:i/>
          <w:iCs/>
          <w:color w:val="000000" w:themeColor="text1"/>
          <w:sz w:val="28"/>
          <w:szCs w:val="28"/>
          <w:lang w:val="en-IN"/>
        </w:rPr>
        <w:t xml:space="preserve"> </w:t>
      </w:r>
      <w:r w:rsidR="001C466C" w:rsidRPr="00DD13B7">
        <w:rPr>
          <w:rFonts w:cstheme="minorHAnsi"/>
          <w:i/>
          <w:iCs/>
          <w:color w:val="000000" w:themeColor="text1"/>
          <w:sz w:val="28"/>
          <w:szCs w:val="28"/>
          <w:lang w:val="en-IN"/>
        </w:rPr>
        <w:t>unworthy of life</w:t>
      </w:r>
      <w:r w:rsidR="000C1DC0" w:rsidRPr="00DD13B7">
        <w:rPr>
          <w:rFonts w:cstheme="minorHAnsi"/>
          <w:i/>
          <w:iCs/>
          <w:color w:val="000000" w:themeColor="text1"/>
          <w:sz w:val="28"/>
          <w:szCs w:val="28"/>
          <w:lang w:val="en-IN"/>
        </w:rPr>
        <w:t>’</w:t>
      </w:r>
      <w:r w:rsidR="000C1DC0">
        <w:rPr>
          <w:rFonts w:cstheme="minorHAnsi"/>
          <w:color w:val="000000" w:themeColor="text1"/>
          <w:sz w:val="28"/>
          <w:szCs w:val="28"/>
          <w:lang w:val="en-IN"/>
        </w:rPr>
        <w:t xml:space="preserve"> which leads to decisions not to resuscitate </w:t>
      </w:r>
      <w:r w:rsidR="00DD13B7">
        <w:rPr>
          <w:rFonts w:cstheme="minorHAnsi"/>
          <w:color w:val="000000" w:themeColor="text1"/>
          <w:sz w:val="28"/>
          <w:szCs w:val="28"/>
          <w:lang w:val="en-IN"/>
        </w:rPr>
        <w:t>us which come from the eugenicist murky background of medical science.</w:t>
      </w:r>
    </w:p>
    <w:p w14:paraId="5EE56F4F" w14:textId="7C2688F8" w:rsidR="00B46F67" w:rsidRDefault="00B46F67" w:rsidP="00B46F67">
      <w:pPr>
        <w:spacing w:after="0" w:line="240" w:lineRule="auto"/>
        <w:rPr>
          <w:rFonts w:cstheme="minorHAnsi"/>
          <w:color w:val="000000" w:themeColor="text1"/>
          <w:sz w:val="28"/>
          <w:szCs w:val="28"/>
          <w:lang w:val="en-IN"/>
        </w:rPr>
      </w:pPr>
      <w:r w:rsidRPr="00B46F67">
        <w:rPr>
          <w:rFonts w:cstheme="minorHAnsi"/>
          <w:b/>
          <w:bCs/>
          <w:color w:val="000000" w:themeColor="text1"/>
          <w:sz w:val="28"/>
          <w:szCs w:val="28"/>
          <w:lang w:val="en-IN"/>
        </w:rPr>
        <w:t>Inadequate skills and knowledge of health workers</w:t>
      </w:r>
      <w:r w:rsidR="00510079">
        <w:rPr>
          <w:rFonts w:cstheme="minorHAnsi"/>
          <w:color w:val="000000" w:themeColor="text1"/>
          <w:sz w:val="28"/>
          <w:szCs w:val="28"/>
          <w:lang w:val="en-IN"/>
        </w:rPr>
        <w:t xml:space="preserve"> </w:t>
      </w:r>
      <w:r w:rsidR="00B5107B">
        <w:rPr>
          <w:rFonts w:cstheme="minorHAnsi"/>
          <w:color w:val="000000" w:themeColor="text1"/>
          <w:sz w:val="28"/>
          <w:szCs w:val="28"/>
          <w:lang w:val="en-IN"/>
        </w:rPr>
        <w:t xml:space="preserve">Disabled people </w:t>
      </w:r>
      <w:r w:rsidRPr="00B46F67">
        <w:rPr>
          <w:rFonts w:cstheme="minorHAnsi"/>
          <w:color w:val="000000" w:themeColor="text1"/>
          <w:sz w:val="28"/>
          <w:szCs w:val="28"/>
          <w:lang w:val="en-IN"/>
        </w:rPr>
        <w:t xml:space="preserve">were more than </w:t>
      </w:r>
      <w:r w:rsidRPr="00B5107B">
        <w:rPr>
          <w:rFonts w:cstheme="minorHAnsi"/>
          <w:b/>
          <w:bCs/>
          <w:color w:val="000000" w:themeColor="text1"/>
          <w:sz w:val="28"/>
          <w:szCs w:val="28"/>
          <w:lang w:val="en-IN"/>
        </w:rPr>
        <w:t>twice</w:t>
      </w:r>
      <w:r w:rsidRPr="00B46F67">
        <w:rPr>
          <w:rFonts w:cstheme="minorHAnsi"/>
          <w:color w:val="000000" w:themeColor="text1"/>
          <w:sz w:val="28"/>
          <w:szCs w:val="28"/>
          <w:lang w:val="en-IN"/>
        </w:rPr>
        <w:t xml:space="preserve"> as likely to report finding healthcare provider skills inadequate to meet their needs, </w:t>
      </w:r>
      <w:r w:rsidRPr="00B5107B">
        <w:rPr>
          <w:rFonts w:cstheme="minorHAnsi"/>
          <w:b/>
          <w:bCs/>
          <w:color w:val="000000" w:themeColor="text1"/>
          <w:sz w:val="28"/>
          <w:szCs w:val="28"/>
          <w:lang w:val="en-IN"/>
        </w:rPr>
        <w:t>four</w:t>
      </w:r>
      <w:r w:rsidRPr="00B46F67">
        <w:rPr>
          <w:rFonts w:cstheme="minorHAnsi"/>
          <w:color w:val="000000" w:themeColor="text1"/>
          <w:sz w:val="28"/>
          <w:szCs w:val="28"/>
          <w:lang w:val="en-IN"/>
        </w:rPr>
        <w:t xml:space="preserve"> times more likely to report being treated badly, and nearly </w:t>
      </w:r>
      <w:r w:rsidRPr="00B5107B">
        <w:rPr>
          <w:rFonts w:cstheme="minorHAnsi"/>
          <w:b/>
          <w:bCs/>
          <w:color w:val="000000" w:themeColor="text1"/>
          <w:sz w:val="28"/>
          <w:szCs w:val="28"/>
          <w:lang w:val="en-IN"/>
        </w:rPr>
        <w:t>three</w:t>
      </w:r>
      <w:r w:rsidRPr="00B46F67">
        <w:rPr>
          <w:rFonts w:cstheme="minorHAnsi"/>
          <w:color w:val="000000" w:themeColor="text1"/>
          <w:sz w:val="28"/>
          <w:szCs w:val="28"/>
          <w:lang w:val="en-IN"/>
        </w:rPr>
        <w:t xml:space="preserve"> times more likely to report being denied care.</w:t>
      </w:r>
    </w:p>
    <w:p w14:paraId="79D226EE" w14:textId="77777777" w:rsidR="009B1011" w:rsidRDefault="009B1011" w:rsidP="00B46F67">
      <w:pPr>
        <w:spacing w:after="0" w:line="240" w:lineRule="auto"/>
        <w:rPr>
          <w:rFonts w:cstheme="minorHAnsi"/>
          <w:color w:val="000000" w:themeColor="text1"/>
          <w:sz w:val="28"/>
          <w:szCs w:val="28"/>
          <w:lang w:val="en-IN"/>
        </w:rPr>
      </w:pPr>
    </w:p>
    <w:p w14:paraId="540AA1C1" w14:textId="24AEB5FC"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Article 25 combined general duties and Article 12 equal recognition before the law are not being applied to people who are Mental Health system users and survivors in the main. Appreciate synergy SDG </w:t>
      </w:r>
      <w:hyperlink r:id="rId13" w:tgtFrame="_blank" w:history="1">
        <w:r w:rsidRPr="00B46F67">
          <w:rPr>
            <w:rFonts w:cstheme="minorHAnsi"/>
            <w:color w:val="000000" w:themeColor="text1"/>
            <w:sz w:val="28"/>
            <w:szCs w:val="28"/>
            <w:u w:val="single"/>
            <w:lang w:val="en-IN"/>
          </w:rPr>
          <w:t>3: Good Health and Well-being</w:t>
        </w:r>
      </w:hyperlink>
      <w:r w:rsidRPr="00B46F67">
        <w:rPr>
          <w:rFonts w:cstheme="minorHAnsi"/>
          <w:color w:val="000000" w:themeColor="text1"/>
          <w:sz w:val="28"/>
          <w:szCs w:val="28"/>
          <w:lang w:val="en-IN"/>
        </w:rPr>
        <w:t>. How can this be improved?</w:t>
      </w:r>
    </w:p>
    <w:p w14:paraId="24BC509B" w14:textId="56AF432B" w:rsidR="00C300EC" w:rsidRPr="007810AF" w:rsidRDefault="00C042C0" w:rsidP="00C300EC">
      <w:pPr>
        <w:pStyle w:val="Heading1"/>
        <w:rPr>
          <w:rFonts w:asciiTheme="minorHAnsi" w:eastAsia="Times New Roman" w:hAnsiTheme="minorHAnsi"/>
          <w:b/>
          <w:bCs/>
          <w:color w:val="auto"/>
        </w:rPr>
      </w:pPr>
      <w:bookmarkStart w:id="9" w:name="_Hlk64494854"/>
      <w:bookmarkStart w:id="10" w:name="_Toc74383337"/>
      <w:r>
        <w:rPr>
          <w:rFonts w:eastAsia="Times New Roman"/>
          <w:b/>
          <w:bCs/>
          <w:color w:val="auto"/>
        </w:rPr>
        <w:lastRenderedPageBreak/>
        <w:t>v</w:t>
      </w:r>
      <w:r w:rsidR="00EB60DA">
        <w:rPr>
          <w:rFonts w:eastAsia="Times New Roman"/>
          <w:b/>
          <w:bCs/>
          <w:color w:val="auto"/>
        </w:rPr>
        <w:t xml:space="preserve">) </w:t>
      </w:r>
      <w:r w:rsidR="00C300EC" w:rsidRPr="007810AF">
        <w:rPr>
          <w:rFonts w:eastAsia="Times New Roman"/>
          <w:b/>
          <w:bCs/>
          <w:color w:val="auto"/>
        </w:rPr>
        <w:t>The right to the highest attainable standard of physical and mental health</w:t>
      </w:r>
      <w:bookmarkEnd w:id="10"/>
    </w:p>
    <w:bookmarkEnd w:id="9"/>
    <w:p w14:paraId="676D0C65" w14:textId="77777777" w:rsidR="00C300EC" w:rsidRPr="004D392B" w:rsidRDefault="00C300EC" w:rsidP="00C300EC">
      <w:pPr>
        <w:autoSpaceDE w:val="0"/>
        <w:autoSpaceDN w:val="0"/>
        <w:adjustRightInd w:val="0"/>
        <w:spacing w:after="0" w:line="240" w:lineRule="auto"/>
        <w:jc w:val="both"/>
        <w:rPr>
          <w:rFonts w:eastAsia="Times New Roman" w:cstheme="minorHAnsi"/>
          <w:sz w:val="28"/>
          <w:szCs w:val="28"/>
        </w:rPr>
      </w:pPr>
      <w:r w:rsidRPr="004D392B">
        <w:rPr>
          <w:rFonts w:eastAsia="Times New Roman" w:cstheme="minorHAnsi"/>
          <w:sz w:val="28"/>
          <w:szCs w:val="28"/>
        </w:rPr>
        <w:t>Providing the best possible health care is not just a desirable social goal, it is a fundamental human right and it applies to all people no matter who they are or what their illness.</w:t>
      </w:r>
      <w:r w:rsidRPr="004D392B">
        <w:rPr>
          <w:rFonts w:eastAsia="Times New Roman" w:cstheme="minorHAnsi"/>
          <w:sz w:val="28"/>
          <w:szCs w:val="28"/>
          <w:vertAlign w:val="superscript"/>
        </w:rPr>
        <w:footnoteReference w:id="30"/>
      </w:r>
      <w:r w:rsidRPr="004D392B">
        <w:rPr>
          <w:rFonts w:eastAsia="Times New Roman" w:cstheme="minorHAnsi"/>
          <w:sz w:val="28"/>
          <w:szCs w:val="28"/>
        </w:rPr>
        <w:t xml:space="preserve"> Associated with the concept of a ‘right to health’ is a growing body of international law of a ‘right to health services’ requiring ‘nation states to take affirmative steps to assure that residents of the country have access to population-based health protection measures and also affordable health care in the context of the nation’s economic resources and cultural mores’. The international human right to health is established both via international treaties and a growing body of international customary law.</w:t>
      </w:r>
      <w:r w:rsidRPr="004D392B">
        <w:rPr>
          <w:rFonts w:eastAsia="Times New Roman" w:cstheme="minorHAnsi"/>
          <w:sz w:val="28"/>
          <w:szCs w:val="28"/>
          <w:vertAlign w:val="superscript"/>
        </w:rPr>
        <w:footnoteReference w:id="31"/>
      </w:r>
    </w:p>
    <w:p w14:paraId="5D816079" w14:textId="77777777" w:rsidR="00C300EC" w:rsidRPr="004D392B" w:rsidRDefault="00C300EC" w:rsidP="00C300EC">
      <w:pPr>
        <w:autoSpaceDE w:val="0"/>
        <w:autoSpaceDN w:val="0"/>
        <w:adjustRightInd w:val="0"/>
        <w:spacing w:after="0" w:line="240" w:lineRule="auto"/>
        <w:jc w:val="both"/>
        <w:rPr>
          <w:rFonts w:eastAsia="Times New Roman" w:cstheme="minorHAnsi"/>
          <w:b/>
          <w:color w:val="FF0000"/>
          <w:sz w:val="28"/>
          <w:szCs w:val="28"/>
        </w:rPr>
      </w:pPr>
    </w:p>
    <w:p w14:paraId="1D5F5011" w14:textId="145A1485" w:rsidR="00C300EC" w:rsidRPr="00331692" w:rsidRDefault="00C300EC" w:rsidP="00331692">
      <w:pPr>
        <w:spacing w:after="0" w:line="240" w:lineRule="auto"/>
        <w:jc w:val="both"/>
        <w:rPr>
          <w:rFonts w:eastAsia="Times New Roman" w:cstheme="minorHAnsi"/>
          <w:b/>
          <w:sz w:val="28"/>
          <w:szCs w:val="28"/>
        </w:rPr>
      </w:pPr>
      <w:r w:rsidRPr="004D392B">
        <w:rPr>
          <w:rFonts w:eastAsia="Times New Roman" w:cstheme="minorHAnsi"/>
          <w:b/>
          <w:sz w:val="28"/>
          <w:szCs w:val="28"/>
        </w:rPr>
        <w:t xml:space="preserve">Topic 1: </w:t>
      </w:r>
      <w:r w:rsidR="002C32A7">
        <w:rPr>
          <w:rFonts w:eastAsia="Times New Roman" w:cstheme="minorHAnsi"/>
          <w:b/>
          <w:sz w:val="28"/>
          <w:szCs w:val="28"/>
        </w:rPr>
        <w:t>T</w:t>
      </w:r>
      <w:r w:rsidRPr="004D392B">
        <w:rPr>
          <w:rFonts w:eastAsia="Times New Roman" w:cstheme="minorHAnsi"/>
          <w:b/>
          <w:sz w:val="28"/>
          <w:szCs w:val="28"/>
        </w:rPr>
        <w:t>he right to the highest attainable standard of physical and mental health</w:t>
      </w:r>
      <w:r w:rsidR="00331692">
        <w:rPr>
          <w:rFonts w:eastAsia="Times New Roman" w:cstheme="minorHAnsi"/>
          <w:b/>
          <w:sz w:val="28"/>
          <w:szCs w:val="28"/>
        </w:rPr>
        <w:t xml:space="preserve">. What this </w:t>
      </w:r>
      <w:r w:rsidRPr="004D392B">
        <w:rPr>
          <w:rFonts w:eastAsia="Times New Roman" w:cstheme="minorHAnsi"/>
          <w:b/>
          <w:sz w:val="28"/>
          <w:szCs w:val="28"/>
        </w:rPr>
        <w:t>means</w:t>
      </w:r>
      <w:r w:rsidR="00331692">
        <w:rPr>
          <w:rFonts w:eastAsia="Times New Roman" w:cstheme="minorHAnsi"/>
          <w:b/>
          <w:sz w:val="28"/>
          <w:szCs w:val="28"/>
        </w:rPr>
        <w:t xml:space="preserve">. </w:t>
      </w:r>
      <w:r w:rsidRPr="004D392B">
        <w:rPr>
          <w:rFonts w:eastAsia="Times New Roman" w:cstheme="minorHAnsi"/>
          <w:bCs/>
          <w:sz w:val="28"/>
          <w:szCs w:val="28"/>
        </w:rPr>
        <w:t xml:space="preserve">Article 25 of the CRPD requires that States Parties recognize that persons with disabilities have the right to the enjoyment of the highest possible standard of health without discrimination on the basis of disability. This is not a right to be healthy; rather, it consists of </w:t>
      </w:r>
      <w:r w:rsidRPr="004D392B">
        <w:rPr>
          <w:rFonts w:eastAsia="Times New Roman" w:cstheme="minorHAnsi"/>
          <w:bCs/>
          <w:i/>
          <w:iCs/>
          <w:sz w:val="28"/>
          <w:szCs w:val="28"/>
        </w:rPr>
        <w:t xml:space="preserve">entitlements </w:t>
      </w:r>
      <w:r w:rsidRPr="004D392B">
        <w:rPr>
          <w:rFonts w:eastAsia="Times New Roman" w:cstheme="minorHAnsi"/>
          <w:bCs/>
          <w:sz w:val="28"/>
          <w:szCs w:val="28"/>
        </w:rPr>
        <w:t>and is closely linked to a number of other rights and freedoms. It is also based on the principles of non-discrimination and participation.</w:t>
      </w:r>
      <w:r w:rsidRPr="004D392B">
        <w:rPr>
          <w:rFonts w:eastAsia="Times New Roman" w:cstheme="minorHAnsi"/>
          <w:bCs/>
          <w:sz w:val="28"/>
          <w:szCs w:val="28"/>
          <w:vertAlign w:val="superscript"/>
        </w:rPr>
        <w:footnoteReference w:id="32"/>
      </w:r>
    </w:p>
    <w:p w14:paraId="6C8F6BBF" w14:textId="77777777" w:rsidR="00C300EC" w:rsidRPr="004D392B" w:rsidRDefault="00C300EC" w:rsidP="00C300EC">
      <w:pPr>
        <w:spacing w:after="0" w:line="240" w:lineRule="auto"/>
        <w:rPr>
          <w:rFonts w:eastAsia="Times New Roman" w:cstheme="minorHAnsi"/>
          <w:bCs/>
          <w:i/>
          <w:sz w:val="28"/>
          <w:szCs w:val="28"/>
        </w:rPr>
      </w:pPr>
    </w:p>
    <w:p w14:paraId="55257AD7" w14:textId="77777777" w:rsidR="00C300EC" w:rsidRPr="004D392B" w:rsidRDefault="00C300EC" w:rsidP="00C300EC">
      <w:pPr>
        <w:autoSpaceDE w:val="0"/>
        <w:autoSpaceDN w:val="0"/>
        <w:adjustRightInd w:val="0"/>
        <w:spacing w:after="0" w:line="240" w:lineRule="auto"/>
        <w:jc w:val="both"/>
        <w:rPr>
          <w:rFonts w:eastAsia="Times New Roman" w:cstheme="minorHAnsi"/>
          <w:bCs/>
          <w:i/>
          <w:sz w:val="28"/>
          <w:szCs w:val="28"/>
        </w:rPr>
      </w:pPr>
      <w:r w:rsidRPr="004D392B">
        <w:rPr>
          <w:rFonts w:eastAsia="Times New Roman" w:cstheme="minorHAnsi"/>
          <w:bCs/>
          <w:i/>
          <w:sz w:val="28"/>
          <w:szCs w:val="28"/>
        </w:rPr>
        <w:t>-What entitlements are comprised in the right to the highest attainable standard of physical and mental health? What are the underlying determinants of health?</w:t>
      </w:r>
    </w:p>
    <w:p w14:paraId="19E67F12" w14:textId="21CDA5E9" w:rsidR="00C300EC" w:rsidRPr="004D392B" w:rsidRDefault="00C300EC" w:rsidP="00C300EC">
      <w:pPr>
        <w:autoSpaceDE w:val="0"/>
        <w:autoSpaceDN w:val="0"/>
        <w:adjustRightInd w:val="0"/>
        <w:spacing w:after="0" w:line="240" w:lineRule="auto"/>
        <w:jc w:val="both"/>
        <w:rPr>
          <w:rFonts w:eastAsia="Times New Roman" w:cstheme="minorHAnsi"/>
          <w:bCs/>
          <w:sz w:val="28"/>
          <w:szCs w:val="28"/>
        </w:rPr>
      </w:pPr>
      <w:r w:rsidRPr="004D392B">
        <w:rPr>
          <w:rFonts w:eastAsia="Times New Roman" w:cstheme="minorHAnsi"/>
          <w:bCs/>
          <w:sz w:val="28"/>
          <w:szCs w:val="28"/>
        </w:rPr>
        <w:t xml:space="preserve">There are several entitlements under the right to the highest attainable standard of physical and mental health. By </w:t>
      </w:r>
      <w:r w:rsidRPr="007810AF">
        <w:rPr>
          <w:rFonts w:eastAsia="Times New Roman" w:cstheme="minorHAnsi"/>
          <w:b/>
          <w:i/>
          <w:iCs/>
          <w:sz w:val="28"/>
          <w:szCs w:val="28"/>
        </w:rPr>
        <w:t>entitlement</w:t>
      </w:r>
      <w:r w:rsidRPr="004D392B">
        <w:rPr>
          <w:rFonts w:eastAsia="Times New Roman" w:cstheme="minorHAnsi"/>
          <w:bCs/>
          <w:i/>
          <w:iCs/>
          <w:sz w:val="28"/>
          <w:szCs w:val="28"/>
        </w:rPr>
        <w:t xml:space="preserve"> </w:t>
      </w:r>
      <w:r w:rsidRPr="004D392B">
        <w:rPr>
          <w:rFonts w:eastAsia="Times New Roman" w:cstheme="minorHAnsi"/>
          <w:bCs/>
          <w:sz w:val="28"/>
          <w:szCs w:val="28"/>
        </w:rPr>
        <w:t xml:space="preserve">we mean a right to facilities, goods, </w:t>
      </w:r>
      <w:r w:rsidR="00013914" w:rsidRPr="004D392B">
        <w:rPr>
          <w:rFonts w:eastAsia="Times New Roman" w:cstheme="minorHAnsi"/>
          <w:bCs/>
          <w:sz w:val="28"/>
          <w:szCs w:val="28"/>
        </w:rPr>
        <w:t>services,</w:t>
      </w:r>
      <w:r w:rsidRPr="004D392B">
        <w:rPr>
          <w:rFonts w:eastAsia="Times New Roman" w:cstheme="minorHAnsi"/>
          <w:bCs/>
          <w:sz w:val="28"/>
          <w:szCs w:val="28"/>
        </w:rPr>
        <w:t xml:space="preserve"> and conditions that help any person to achieve the highest attainable standard of physical and mental health. These include the entitlement to a system of health protection, including health care. As well as granting an </w:t>
      </w:r>
      <w:r w:rsidRPr="004D392B">
        <w:rPr>
          <w:rFonts w:eastAsia="Times New Roman" w:cstheme="minorHAnsi"/>
          <w:bCs/>
          <w:i/>
          <w:iCs/>
          <w:sz w:val="28"/>
          <w:szCs w:val="28"/>
        </w:rPr>
        <w:t xml:space="preserve">entitlement </w:t>
      </w:r>
      <w:r w:rsidRPr="004D392B">
        <w:rPr>
          <w:rFonts w:eastAsia="Times New Roman" w:cstheme="minorHAnsi"/>
          <w:bCs/>
          <w:sz w:val="28"/>
          <w:szCs w:val="28"/>
        </w:rPr>
        <w:t xml:space="preserve">to a system of mental health care, the State must protect other rights, such as housing, </w:t>
      </w:r>
      <w:r w:rsidR="00013914" w:rsidRPr="004D392B">
        <w:rPr>
          <w:rFonts w:eastAsia="Times New Roman" w:cstheme="minorHAnsi"/>
          <w:bCs/>
          <w:sz w:val="28"/>
          <w:szCs w:val="28"/>
        </w:rPr>
        <w:t>employment,</w:t>
      </w:r>
      <w:r w:rsidRPr="004D392B">
        <w:rPr>
          <w:rFonts w:eastAsia="Times New Roman" w:cstheme="minorHAnsi"/>
          <w:bCs/>
          <w:sz w:val="28"/>
          <w:szCs w:val="28"/>
        </w:rPr>
        <w:t xml:space="preserve"> and education. These other rights are sometimes described as the </w:t>
      </w:r>
      <w:r w:rsidRPr="004D392B">
        <w:rPr>
          <w:rFonts w:eastAsia="Times New Roman" w:cstheme="minorHAnsi"/>
          <w:bCs/>
          <w:i/>
          <w:iCs/>
          <w:sz w:val="28"/>
          <w:szCs w:val="28"/>
        </w:rPr>
        <w:t xml:space="preserve">underlying determinants of health </w:t>
      </w:r>
      <w:r w:rsidRPr="004D392B">
        <w:rPr>
          <w:rFonts w:eastAsia="Times New Roman" w:cstheme="minorHAnsi"/>
          <w:bCs/>
          <w:sz w:val="28"/>
          <w:szCs w:val="28"/>
        </w:rPr>
        <w:t>because enjoying these rights can contribute to enjoying the right to health.</w:t>
      </w:r>
      <w:r w:rsidRPr="004D392B">
        <w:rPr>
          <w:rFonts w:eastAsia="Times New Roman" w:cstheme="minorHAnsi"/>
          <w:bCs/>
          <w:sz w:val="28"/>
          <w:szCs w:val="28"/>
          <w:vertAlign w:val="superscript"/>
        </w:rPr>
        <w:footnoteReference w:id="33"/>
      </w:r>
    </w:p>
    <w:p w14:paraId="3AA59DC5" w14:textId="6962AAD7" w:rsidR="00C300EC" w:rsidRPr="004D392B" w:rsidRDefault="00C300EC" w:rsidP="00C300EC">
      <w:pPr>
        <w:autoSpaceDE w:val="0"/>
        <w:autoSpaceDN w:val="0"/>
        <w:adjustRightInd w:val="0"/>
        <w:spacing w:after="0" w:line="240" w:lineRule="auto"/>
        <w:jc w:val="both"/>
        <w:rPr>
          <w:rFonts w:eastAsia="Times New Roman" w:cstheme="minorHAnsi"/>
          <w:bCs/>
          <w:sz w:val="28"/>
          <w:szCs w:val="28"/>
        </w:rPr>
      </w:pPr>
      <w:r w:rsidRPr="004D392B">
        <w:rPr>
          <w:rFonts w:eastAsia="Times New Roman" w:cstheme="minorHAnsi"/>
          <w:bCs/>
          <w:sz w:val="28"/>
          <w:szCs w:val="28"/>
        </w:rPr>
        <w:t>International human rights law requires health services, goods</w:t>
      </w:r>
      <w:r w:rsidR="00013914">
        <w:rPr>
          <w:rFonts w:eastAsia="Times New Roman" w:cstheme="minorHAnsi"/>
          <w:bCs/>
          <w:sz w:val="28"/>
          <w:szCs w:val="28"/>
        </w:rPr>
        <w:t>,</w:t>
      </w:r>
      <w:r w:rsidRPr="004D392B">
        <w:rPr>
          <w:rFonts w:eastAsia="Times New Roman" w:cstheme="minorHAnsi"/>
          <w:bCs/>
          <w:sz w:val="28"/>
          <w:szCs w:val="28"/>
        </w:rPr>
        <w:t xml:space="preserve"> and facilities, including the underlying determinants of health, to be:</w:t>
      </w:r>
    </w:p>
    <w:p w14:paraId="7EA26C4C" w14:textId="77777777" w:rsidR="00C300EC" w:rsidRPr="004D392B" w:rsidRDefault="00C300EC" w:rsidP="00C300EC">
      <w:pPr>
        <w:autoSpaceDE w:val="0"/>
        <w:autoSpaceDN w:val="0"/>
        <w:adjustRightInd w:val="0"/>
        <w:spacing w:after="0" w:line="240" w:lineRule="auto"/>
        <w:jc w:val="both"/>
        <w:rPr>
          <w:rFonts w:eastAsia="Times New Roman" w:cstheme="minorHAnsi"/>
          <w:bCs/>
          <w:sz w:val="28"/>
          <w:szCs w:val="28"/>
        </w:rPr>
      </w:pPr>
    </w:p>
    <w:p w14:paraId="3821A8BB" w14:textId="77777777" w:rsidR="00C300EC" w:rsidRPr="004D392B" w:rsidRDefault="00C300EC" w:rsidP="00C300EC">
      <w:pPr>
        <w:numPr>
          <w:ilvl w:val="0"/>
          <w:numId w:val="11"/>
        </w:numPr>
        <w:autoSpaceDE w:val="0"/>
        <w:autoSpaceDN w:val="0"/>
        <w:adjustRightInd w:val="0"/>
        <w:spacing w:after="0" w:line="240" w:lineRule="auto"/>
        <w:contextualSpacing/>
        <w:jc w:val="both"/>
        <w:rPr>
          <w:rFonts w:eastAsia="Times New Roman" w:cstheme="minorHAnsi"/>
          <w:bCs/>
          <w:sz w:val="28"/>
          <w:szCs w:val="28"/>
        </w:rPr>
      </w:pPr>
      <w:r w:rsidRPr="00C31339">
        <w:rPr>
          <w:rFonts w:eastAsia="Times New Roman" w:cstheme="minorHAnsi"/>
          <w:b/>
          <w:i/>
          <w:iCs/>
          <w:sz w:val="28"/>
          <w:szCs w:val="28"/>
        </w:rPr>
        <w:t>available</w:t>
      </w:r>
      <w:r w:rsidRPr="004D392B">
        <w:rPr>
          <w:rFonts w:eastAsia="Times New Roman" w:cstheme="minorHAnsi"/>
          <w:bCs/>
          <w:i/>
          <w:iCs/>
          <w:sz w:val="28"/>
          <w:szCs w:val="28"/>
        </w:rPr>
        <w:t xml:space="preserve"> </w:t>
      </w:r>
      <w:r w:rsidRPr="004D392B">
        <w:rPr>
          <w:rFonts w:eastAsia="Times New Roman" w:cstheme="minorHAnsi"/>
          <w:bCs/>
          <w:sz w:val="28"/>
          <w:szCs w:val="28"/>
        </w:rPr>
        <w:t>- enough mental health related facilities and services and trained medical and other professionals must be available,</w:t>
      </w:r>
    </w:p>
    <w:p w14:paraId="7E52D0FE" w14:textId="13C32A3B" w:rsidR="00C300EC" w:rsidRPr="004D392B" w:rsidRDefault="00C300EC" w:rsidP="00C300EC">
      <w:pPr>
        <w:numPr>
          <w:ilvl w:val="0"/>
          <w:numId w:val="11"/>
        </w:numPr>
        <w:autoSpaceDE w:val="0"/>
        <w:autoSpaceDN w:val="0"/>
        <w:adjustRightInd w:val="0"/>
        <w:spacing w:after="0" w:line="240" w:lineRule="auto"/>
        <w:contextualSpacing/>
        <w:jc w:val="both"/>
        <w:rPr>
          <w:rFonts w:eastAsia="Times New Roman" w:cstheme="minorHAnsi"/>
          <w:bCs/>
          <w:sz w:val="28"/>
          <w:szCs w:val="28"/>
        </w:rPr>
      </w:pPr>
      <w:r w:rsidRPr="00C31339">
        <w:rPr>
          <w:rFonts w:eastAsia="Times New Roman" w:cstheme="minorHAnsi"/>
          <w:b/>
          <w:i/>
          <w:iCs/>
          <w:sz w:val="28"/>
          <w:szCs w:val="28"/>
        </w:rPr>
        <w:t>accessible</w:t>
      </w:r>
      <w:r w:rsidRPr="004D392B">
        <w:rPr>
          <w:rFonts w:eastAsia="Times New Roman" w:cstheme="minorHAnsi"/>
          <w:bCs/>
          <w:sz w:val="28"/>
          <w:szCs w:val="28"/>
        </w:rPr>
        <w:t xml:space="preserve">- appropriate facilities, goods and services must be affordable, not too far </w:t>
      </w:r>
      <w:r w:rsidR="00013914" w:rsidRPr="004D392B">
        <w:rPr>
          <w:rFonts w:eastAsia="Times New Roman" w:cstheme="minorHAnsi"/>
          <w:bCs/>
          <w:sz w:val="28"/>
          <w:szCs w:val="28"/>
        </w:rPr>
        <w:t>away,</w:t>
      </w:r>
      <w:r w:rsidRPr="004D392B">
        <w:rPr>
          <w:rFonts w:eastAsia="Times New Roman" w:cstheme="minorHAnsi"/>
          <w:bCs/>
          <w:sz w:val="28"/>
          <w:szCs w:val="28"/>
        </w:rPr>
        <w:t xml:space="preserve"> and available without discrimination. Information on such matters must also be easy to read and understand,</w:t>
      </w:r>
    </w:p>
    <w:p w14:paraId="4A288FEB" w14:textId="77777777" w:rsidR="00C300EC" w:rsidRPr="004D392B" w:rsidRDefault="00C300EC" w:rsidP="00C300EC">
      <w:pPr>
        <w:numPr>
          <w:ilvl w:val="0"/>
          <w:numId w:val="11"/>
        </w:numPr>
        <w:autoSpaceDE w:val="0"/>
        <w:autoSpaceDN w:val="0"/>
        <w:adjustRightInd w:val="0"/>
        <w:spacing w:after="0" w:line="240" w:lineRule="auto"/>
        <w:contextualSpacing/>
        <w:jc w:val="both"/>
        <w:rPr>
          <w:rFonts w:eastAsia="Times New Roman" w:cstheme="minorHAnsi"/>
          <w:bCs/>
          <w:sz w:val="28"/>
          <w:szCs w:val="28"/>
        </w:rPr>
      </w:pPr>
      <w:r>
        <w:rPr>
          <w:rFonts w:eastAsia="Times New Roman" w:cstheme="minorHAnsi"/>
          <w:b/>
          <w:i/>
          <w:iCs/>
          <w:sz w:val="28"/>
          <w:szCs w:val="28"/>
        </w:rPr>
        <w:lastRenderedPageBreak/>
        <w:t>a</w:t>
      </w:r>
      <w:r w:rsidRPr="00C31339">
        <w:rPr>
          <w:rFonts w:eastAsia="Times New Roman" w:cstheme="minorHAnsi"/>
          <w:b/>
          <w:i/>
          <w:iCs/>
          <w:sz w:val="28"/>
          <w:szCs w:val="28"/>
        </w:rPr>
        <w:t>cceptable</w:t>
      </w:r>
      <w:r w:rsidRPr="004D392B">
        <w:rPr>
          <w:rFonts w:eastAsia="Times New Roman" w:cstheme="minorHAnsi"/>
          <w:bCs/>
          <w:sz w:val="28"/>
          <w:szCs w:val="28"/>
        </w:rPr>
        <w:t xml:space="preserve">- facilities, goods and services must respect different cultures and medical ethics, and of </w:t>
      </w:r>
      <w:r w:rsidRPr="004D392B">
        <w:rPr>
          <w:rFonts w:eastAsia="Times New Roman" w:cstheme="minorHAnsi"/>
          <w:bCs/>
          <w:i/>
          <w:iCs/>
          <w:sz w:val="28"/>
          <w:szCs w:val="28"/>
        </w:rPr>
        <w:t xml:space="preserve">good quality </w:t>
      </w:r>
      <w:r w:rsidRPr="004D392B">
        <w:rPr>
          <w:rFonts w:eastAsia="Times New Roman" w:cstheme="minorHAnsi"/>
          <w:bCs/>
          <w:sz w:val="28"/>
          <w:szCs w:val="28"/>
        </w:rPr>
        <w:t>- facilities, goods and services must meet medical and scientific standards.</w:t>
      </w:r>
      <w:r w:rsidRPr="004D392B">
        <w:rPr>
          <w:rFonts w:eastAsia="Times New Roman" w:cstheme="minorHAnsi"/>
          <w:bCs/>
          <w:sz w:val="28"/>
          <w:szCs w:val="28"/>
          <w:vertAlign w:val="superscript"/>
        </w:rPr>
        <w:footnoteReference w:id="34"/>
      </w:r>
    </w:p>
    <w:p w14:paraId="1125F6BA" w14:textId="77777777" w:rsidR="00C300EC" w:rsidRDefault="00C300EC" w:rsidP="00C300EC">
      <w:pPr>
        <w:autoSpaceDE w:val="0"/>
        <w:autoSpaceDN w:val="0"/>
        <w:adjustRightInd w:val="0"/>
        <w:spacing w:after="0" w:line="240" w:lineRule="auto"/>
        <w:rPr>
          <w:rFonts w:eastAsia="Times New Roman" w:cstheme="minorHAnsi"/>
          <w:bCs/>
          <w:i/>
          <w:sz w:val="28"/>
          <w:szCs w:val="28"/>
        </w:rPr>
      </w:pPr>
    </w:p>
    <w:p w14:paraId="7876F491" w14:textId="25CAD880" w:rsidR="00C300EC" w:rsidRPr="004D392B" w:rsidRDefault="00C300EC" w:rsidP="00C300EC">
      <w:pPr>
        <w:autoSpaceDE w:val="0"/>
        <w:autoSpaceDN w:val="0"/>
        <w:adjustRightInd w:val="0"/>
        <w:spacing w:after="0" w:line="240" w:lineRule="auto"/>
        <w:rPr>
          <w:rFonts w:eastAsia="Times New Roman" w:cstheme="minorHAnsi"/>
          <w:bCs/>
          <w:i/>
          <w:sz w:val="28"/>
          <w:szCs w:val="28"/>
        </w:rPr>
      </w:pPr>
      <w:r w:rsidRPr="004D392B">
        <w:rPr>
          <w:rFonts w:eastAsia="Times New Roman" w:cstheme="minorHAnsi"/>
          <w:bCs/>
          <w:i/>
          <w:sz w:val="28"/>
          <w:szCs w:val="28"/>
        </w:rPr>
        <w:t>What must states do to realize the right to the highest attainable standard of physical and mental health for its citizens</w:t>
      </w:r>
      <w:r>
        <w:rPr>
          <w:rFonts w:eastAsia="Times New Roman" w:cstheme="minorHAnsi"/>
          <w:bCs/>
          <w:i/>
          <w:sz w:val="28"/>
          <w:szCs w:val="28"/>
        </w:rPr>
        <w:t xml:space="preserve">? </w:t>
      </w:r>
    </w:p>
    <w:p w14:paraId="069144F5" w14:textId="148B7158" w:rsidR="00C300EC" w:rsidRPr="004D392B" w:rsidRDefault="00C300EC" w:rsidP="00C300EC">
      <w:pPr>
        <w:autoSpaceDE w:val="0"/>
        <w:autoSpaceDN w:val="0"/>
        <w:adjustRightInd w:val="0"/>
        <w:spacing w:after="0" w:line="240" w:lineRule="auto"/>
        <w:jc w:val="both"/>
        <w:rPr>
          <w:rFonts w:eastAsia="Times New Roman" w:cstheme="minorHAnsi"/>
          <w:bCs/>
          <w:sz w:val="28"/>
          <w:szCs w:val="28"/>
        </w:rPr>
      </w:pPr>
      <w:r w:rsidRPr="004D392B">
        <w:rPr>
          <w:rFonts w:eastAsia="Times New Roman" w:cstheme="minorHAnsi"/>
          <w:bCs/>
          <w:sz w:val="28"/>
          <w:szCs w:val="28"/>
        </w:rPr>
        <w:t>States that ha</w:t>
      </w:r>
      <w:r>
        <w:rPr>
          <w:rFonts w:eastAsia="Times New Roman" w:cstheme="minorHAnsi"/>
          <w:bCs/>
          <w:sz w:val="28"/>
          <w:szCs w:val="28"/>
        </w:rPr>
        <w:t>ve</w:t>
      </w:r>
      <w:r w:rsidRPr="004D392B">
        <w:rPr>
          <w:rFonts w:eastAsia="Times New Roman" w:cstheme="minorHAnsi"/>
          <w:bCs/>
          <w:sz w:val="28"/>
          <w:szCs w:val="28"/>
        </w:rPr>
        <w:t xml:space="preserve"> ratified the CRPD must use as many available resources as possible</w:t>
      </w:r>
      <w:r>
        <w:rPr>
          <w:rFonts w:eastAsia="Times New Roman" w:cstheme="minorHAnsi"/>
          <w:bCs/>
          <w:sz w:val="28"/>
          <w:szCs w:val="28"/>
        </w:rPr>
        <w:t>,</w:t>
      </w:r>
      <w:r w:rsidRPr="004D392B">
        <w:rPr>
          <w:rFonts w:eastAsia="Times New Roman" w:cstheme="minorHAnsi"/>
          <w:bCs/>
          <w:sz w:val="28"/>
          <w:szCs w:val="28"/>
        </w:rPr>
        <w:t xml:space="preserve"> over time</w:t>
      </w:r>
      <w:r>
        <w:rPr>
          <w:rFonts w:eastAsia="Times New Roman" w:cstheme="minorHAnsi"/>
          <w:bCs/>
          <w:sz w:val="28"/>
          <w:szCs w:val="28"/>
        </w:rPr>
        <w:t>,</w:t>
      </w:r>
      <w:r w:rsidRPr="004D392B">
        <w:rPr>
          <w:rFonts w:eastAsia="Times New Roman" w:cstheme="minorHAnsi"/>
          <w:bCs/>
          <w:sz w:val="28"/>
          <w:szCs w:val="28"/>
        </w:rPr>
        <w:t xml:space="preserve"> to fulfil everyone’s right to the highest attainable standard of physical and mental health. In short, this means that states must be doing better today than the</w:t>
      </w:r>
      <w:r w:rsidR="00BC62BF">
        <w:rPr>
          <w:rFonts w:eastAsia="Times New Roman" w:cstheme="minorHAnsi"/>
          <w:bCs/>
          <w:sz w:val="28"/>
          <w:szCs w:val="28"/>
        </w:rPr>
        <w:t>y</w:t>
      </w:r>
      <w:r w:rsidRPr="004D392B">
        <w:rPr>
          <w:rFonts w:eastAsia="Times New Roman" w:cstheme="minorHAnsi"/>
          <w:bCs/>
          <w:sz w:val="28"/>
          <w:szCs w:val="28"/>
        </w:rPr>
        <w:t xml:space="preserve"> were doing five years ago. And in five years they must be doing much better. This obligation </w:t>
      </w:r>
      <w:r>
        <w:rPr>
          <w:rFonts w:eastAsia="Times New Roman" w:cstheme="minorHAnsi"/>
          <w:bCs/>
          <w:sz w:val="28"/>
          <w:szCs w:val="28"/>
        </w:rPr>
        <w:t>continues</w:t>
      </w:r>
      <w:r w:rsidRPr="004D392B">
        <w:rPr>
          <w:rFonts w:eastAsia="Times New Roman" w:cstheme="minorHAnsi"/>
          <w:bCs/>
          <w:sz w:val="28"/>
          <w:szCs w:val="28"/>
        </w:rPr>
        <w:t xml:space="preserve"> despite tough economic times – state parties to the CRPD must retain the duty to make progress towards realizing this right.</w:t>
      </w:r>
    </w:p>
    <w:p w14:paraId="0E0F1C3C" w14:textId="77777777" w:rsidR="00C300EC" w:rsidRPr="004D392B" w:rsidRDefault="00C300EC" w:rsidP="00C300EC">
      <w:pPr>
        <w:autoSpaceDE w:val="0"/>
        <w:autoSpaceDN w:val="0"/>
        <w:adjustRightInd w:val="0"/>
        <w:spacing w:after="0" w:line="240" w:lineRule="auto"/>
        <w:rPr>
          <w:rFonts w:eastAsia="Times New Roman" w:cstheme="minorHAnsi"/>
          <w:sz w:val="28"/>
          <w:szCs w:val="28"/>
        </w:rPr>
      </w:pPr>
    </w:p>
    <w:p w14:paraId="74BAEA3B" w14:textId="77777777" w:rsidR="00C300EC" w:rsidRPr="004D392B" w:rsidRDefault="00C300EC" w:rsidP="00C300EC">
      <w:pPr>
        <w:spacing w:after="0" w:line="240" w:lineRule="auto"/>
        <w:jc w:val="both"/>
        <w:rPr>
          <w:rFonts w:eastAsia="Times New Roman" w:cstheme="minorHAnsi"/>
          <w:b/>
          <w:sz w:val="28"/>
          <w:szCs w:val="28"/>
        </w:rPr>
      </w:pPr>
      <w:r w:rsidRPr="004D392B">
        <w:rPr>
          <w:rFonts w:eastAsia="Times New Roman" w:cstheme="minorHAnsi"/>
          <w:b/>
          <w:sz w:val="28"/>
          <w:szCs w:val="28"/>
        </w:rPr>
        <w:t>Topic 2: Protection of the right to the highest attainable standard of physical and mental health under the International Human Rights Laws.</w:t>
      </w:r>
    </w:p>
    <w:p w14:paraId="41B8E1BA" w14:textId="77777777" w:rsidR="00C300EC" w:rsidRPr="004D392B" w:rsidRDefault="00C300EC" w:rsidP="00C300EC">
      <w:pPr>
        <w:spacing w:after="0" w:line="240" w:lineRule="auto"/>
        <w:jc w:val="both"/>
        <w:rPr>
          <w:rFonts w:eastAsia="Times New Roman" w:cstheme="minorHAnsi"/>
          <w:i/>
          <w:sz w:val="28"/>
          <w:szCs w:val="28"/>
        </w:rPr>
      </w:pPr>
      <w:r w:rsidRPr="004D392B">
        <w:rPr>
          <w:rFonts w:eastAsia="Times New Roman" w:cstheme="minorHAnsi"/>
          <w:i/>
          <w:sz w:val="28"/>
          <w:szCs w:val="28"/>
        </w:rPr>
        <w:t>International instruments</w:t>
      </w:r>
    </w:p>
    <w:p w14:paraId="6CB885FE" w14:textId="77777777" w:rsidR="00C300EC" w:rsidRPr="004D392B" w:rsidRDefault="00C300EC" w:rsidP="00C300EC">
      <w:pPr>
        <w:spacing w:after="0" w:line="240" w:lineRule="auto"/>
        <w:jc w:val="both"/>
        <w:rPr>
          <w:rFonts w:eastAsia="Times New Roman" w:cstheme="minorHAnsi"/>
          <w:b/>
          <w:sz w:val="28"/>
          <w:szCs w:val="28"/>
        </w:rPr>
      </w:pPr>
      <w:r w:rsidRPr="004D392B">
        <w:rPr>
          <w:rFonts w:eastAsia="Times New Roman" w:cstheme="minorHAnsi"/>
          <w:b/>
          <w:sz w:val="28"/>
          <w:szCs w:val="28"/>
        </w:rPr>
        <w:t>Universal Declaration of Human Rights, Article 25(1)</w:t>
      </w:r>
    </w:p>
    <w:p w14:paraId="7DF950EA" w14:textId="446C8F91" w:rsidR="00C300EC" w:rsidRPr="004D392B" w:rsidRDefault="00C300EC" w:rsidP="00C300EC">
      <w:pPr>
        <w:autoSpaceDE w:val="0"/>
        <w:autoSpaceDN w:val="0"/>
        <w:adjustRightInd w:val="0"/>
        <w:spacing w:after="0" w:line="240" w:lineRule="auto"/>
        <w:jc w:val="both"/>
        <w:rPr>
          <w:rFonts w:eastAsia="Times New Roman" w:cstheme="minorHAnsi"/>
          <w:iCs/>
          <w:sz w:val="28"/>
          <w:szCs w:val="28"/>
        </w:rPr>
      </w:pPr>
      <w:r w:rsidRPr="004D392B">
        <w:rPr>
          <w:rFonts w:eastAsia="Times New Roman" w:cstheme="minorHAnsi"/>
          <w:iCs/>
          <w:sz w:val="28"/>
          <w:szCs w:val="28"/>
        </w:rPr>
        <w:t>Everyone has the right to a standard of living adequate for the health and well-being of h</w:t>
      </w:r>
      <w:r w:rsidR="00E45B1F">
        <w:rPr>
          <w:rFonts w:eastAsia="Times New Roman" w:cstheme="minorHAnsi"/>
          <w:iCs/>
          <w:sz w:val="28"/>
          <w:szCs w:val="28"/>
        </w:rPr>
        <w:t>er</w:t>
      </w:r>
      <w:r w:rsidRPr="004D392B">
        <w:rPr>
          <w:rFonts w:eastAsia="Times New Roman" w:cstheme="minorHAnsi"/>
          <w:iCs/>
          <w:sz w:val="28"/>
          <w:szCs w:val="28"/>
        </w:rPr>
        <w:t>self and of h</w:t>
      </w:r>
      <w:r w:rsidR="00E45B1F">
        <w:rPr>
          <w:rFonts w:eastAsia="Times New Roman" w:cstheme="minorHAnsi"/>
          <w:iCs/>
          <w:sz w:val="28"/>
          <w:szCs w:val="28"/>
        </w:rPr>
        <w:t>er</w:t>
      </w:r>
      <w:r w:rsidRPr="004D392B">
        <w:rPr>
          <w:rFonts w:eastAsia="Times New Roman" w:cstheme="minorHAnsi"/>
          <w:iCs/>
          <w:sz w:val="28"/>
          <w:szCs w:val="28"/>
        </w:rPr>
        <w:t xml:space="preserve"> family, including food, clothing, housing and medical care and necessary social services, and the right to security in the event of unemployment, sickness, disability, widowhood, old age or other lack of livelihood in circumstances beyond h</w:t>
      </w:r>
      <w:r w:rsidR="00E45B1F">
        <w:rPr>
          <w:rFonts w:eastAsia="Times New Roman" w:cstheme="minorHAnsi"/>
          <w:iCs/>
          <w:sz w:val="28"/>
          <w:szCs w:val="28"/>
        </w:rPr>
        <w:t>er</w:t>
      </w:r>
      <w:r w:rsidRPr="004D392B">
        <w:rPr>
          <w:rFonts w:eastAsia="Times New Roman" w:cstheme="minorHAnsi"/>
          <w:iCs/>
          <w:sz w:val="28"/>
          <w:szCs w:val="28"/>
        </w:rPr>
        <w:t xml:space="preserve"> control.</w:t>
      </w:r>
    </w:p>
    <w:p w14:paraId="60A213B9" w14:textId="77777777" w:rsidR="00C300EC" w:rsidRPr="004D392B" w:rsidRDefault="00C300EC" w:rsidP="00C300EC">
      <w:pPr>
        <w:spacing w:after="0" w:line="240" w:lineRule="auto"/>
        <w:jc w:val="both"/>
        <w:rPr>
          <w:rFonts w:eastAsia="Times New Roman" w:cstheme="minorHAnsi"/>
          <w:sz w:val="28"/>
          <w:szCs w:val="28"/>
        </w:rPr>
      </w:pPr>
    </w:p>
    <w:p w14:paraId="44DB7DA5" w14:textId="77777777" w:rsidR="00C300EC" w:rsidRPr="004D392B" w:rsidRDefault="00C300EC" w:rsidP="00C300EC">
      <w:pPr>
        <w:spacing w:after="0" w:line="240" w:lineRule="auto"/>
        <w:jc w:val="both"/>
        <w:rPr>
          <w:rFonts w:eastAsia="Times New Roman" w:cstheme="minorHAnsi"/>
          <w:b/>
          <w:sz w:val="28"/>
          <w:szCs w:val="28"/>
        </w:rPr>
      </w:pPr>
      <w:r w:rsidRPr="004D392B">
        <w:rPr>
          <w:rFonts w:eastAsia="Times New Roman" w:cstheme="minorHAnsi"/>
          <w:b/>
          <w:sz w:val="28"/>
          <w:szCs w:val="28"/>
        </w:rPr>
        <w:t>International Covenant on Economic Social and Cultural Rights, Article 12</w:t>
      </w:r>
    </w:p>
    <w:p w14:paraId="336FE9D3" w14:textId="77777777" w:rsidR="00C300EC" w:rsidRPr="004D392B" w:rsidRDefault="00C300EC" w:rsidP="00C300EC">
      <w:pPr>
        <w:autoSpaceDE w:val="0"/>
        <w:autoSpaceDN w:val="0"/>
        <w:adjustRightInd w:val="0"/>
        <w:spacing w:after="0" w:line="240" w:lineRule="auto"/>
        <w:jc w:val="both"/>
        <w:rPr>
          <w:rFonts w:eastAsia="Times New Roman" w:cstheme="minorHAnsi"/>
          <w:iCs/>
          <w:sz w:val="28"/>
          <w:szCs w:val="28"/>
        </w:rPr>
      </w:pPr>
      <w:r w:rsidRPr="004D392B">
        <w:rPr>
          <w:rFonts w:eastAsia="Times New Roman" w:cstheme="minorHAnsi"/>
          <w:iCs/>
          <w:sz w:val="28"/>
          <w:szCs w:val="28"/>
        </w:rPr>
        <w:t>The States Parties to the present Covenant recognize the right of everyone to the enjoyment of the highest attainable standard of physical and mental health.</w:t>
      </w:r>
    </w:p>
    <w:p w14:paraId="676A170C" w14:textId="77777777" w:rsidR="00C300EC" w:rsidRPr="004D392B" w:rsidRDefault="00C300EC" w:rsidP="00C300EC">
      <w:pPr>
        <w:autoSpaceDE w:val="0"/>
        <w:autoSpaceDN w:val="0"/>
        <w:adjustRightInd w:val="0"/>
        <w:spacing w:after="0" w:line="240" w:lineRule="auto"/>
        <w:jc w:val="both"/>
        <w:rPr>
          <w:rFonts w:eastAsia="Times New Roman" w:cstheme="minorHAnsi"/>
          <w:sz w:val="28"/>
          <w:szCs w:val="28"/>
        </w:rPr>
      </w:pPr>
      <w:r w:rsidRPr="004D392B">
        <w:rPr>
          <w:rFonts w:eastAsia="Times New Roman" w:cstheme="minorHAnsi"/>
          <w:sz w:val="28"/>
          <w:szCs w:val="28"/>
        </w:rPr>
        <w:t>• The right to the highest attainable standard of physical and mental health (Article 12 ICESCR; Article24 CRC)</w:t>
      </w:r>
    </w:p>
    <w:p w14:paraId="6C030791" w14:textId="4137E689" w:rsidR="00C300EC" w:rsidRPr="004D392B" w:rsidRDefault="00C300EC" w:rsidP="00C300EC">
      <w:pPr>
        <w:autoSpaceDE w:val="0"/>
        <w:autoSpaceDN w:val="0"/>
        <w:adjustRightInd w:val="0"/>
        <w:spacing w:after="0" w:line="240" w:lineRule="auto"/>
        <w:rPr>
          <w:rFonts w:eastAsia="Times New Roman" w:cstheme="minorHAnsi"/>
          <w:sz w:val="28"/>
          <w:szCs w:val="28"/>
        </w:rPr>
      </w:pPr>
      <w:r w:rsidRPr="004D392B">
        <w:rPr>
          <w:rFonts w:eastAsia="Times New Roman" w:cstheme="minorHAnsi"/>
          <w:sz w:val="28"/>
          <w:szCs w:val="28"/>
        </w:rPr>
        <w:t>• The right to an adequate standard of living including food, clothing</w:t>
      </w:r>
      <w:r w:rsidR="00013914">
        <w:rPr>
          <w:rFonts w:eastAsia="Times New Roman" w:cstheme="minorHAnsi"/>
          <w:sz w:val="28"/>
          <w:szCs w:val="28"/>
        </w:rPr>
        <w:t>,</w:t>
      </w:r>
      <w:r w:rsidRPr="004D392B">
        <w:rPr>
          <w:rFonts w:eastAsia="Times New Roman" w:cstheme="minorHAnsi"/>
          <w:sz w:val="28"/>
          <w:szCs w:val="28"/>
        </w:rPr>
        <w:t xml:space="preserve"> and housing (Article 11 ICESCR;</w:t>
      </w:r>
      <w:r>
        <w:rPr>
          <w:rFonts w:eastAsia="Times New Roman" w:cstheme="minorHAnsi"/>
          <w:sz w:val="28"/>
          <w:szCs w:val="28"/>
        </w:rPr>
        <w:t xml:space="preserve"> </w:t>
      </w:r>
      <w:r w:rsidRPr="004D392B">
        <w:rPr>
          <w:rFonts w:eastAsia="Times New Roman" w:cstheme="minorHAnsi"/>
          <w:sz w:val="28"/>
          <w:szCs w:val="28"/>
        </w:rPr>
        <w:t>Article 27 CRC)</w:t>
      </w:r>
    </w:p>
    <w:p w14:paraId="4B462835" w14:textId="6C58697F" w:rsidR="00C300EC" w:rsidRPr="004D392B" w:rsidRDefault="00C300EC" w:rsidP="00C300EC">
      <w:pPr>
        <w:autoSpaceDE w:val="0"/>
        <w:autoSpaceDN w:val="0"/>
        <w:adjustRightInd w:val="0"/>
        <w:spacing w:after="0" w:line="240" w:lineRule="auto"/>
        <w:rPr>
          <w:rFonts w:eastAsia="Times New Roman" w:cstheme="minorHAnsi"/>
          <w:sz w:val="28"/>
          <w:szCs w:val="28"/>
        </w:rPr>
      </w:pPr>
      <w:r w:rsidRPr="004D392B">
        <w:rPr>
          <w:rFonts w:eastAsia="Times New Roman" w:cstheme="minorHAnsi"/>
          <w:sz w:val="28"/>
          <w:szCs w:val="28"/>
        </w:rPr>
        <w:t xml:space="preserve">• The right of children to an environment that fosters the health, </w:t>
      </w:r>
      <w:r w:rsidR="00013914" w:rsidRPr="004D392B">
        <w:rPr>
          <w:rFonts w:eastAsia="Times New Roman" w:cstheme="minorHAnsi"/>
          <w:sz w:val="28"/>
          <w:szCs w:val="28"/>
        </w:rPr>
        <w:t>self-respect,</w:t>
      </w:r>
      <w:r w:rsidRPr="004D392B">
        <w:rPr>
          <w:rFonts w:eastAsia="Times New Roman" w:cstheme="minorHAnsi"/>
          <w:sz w:val="28"/>
          <w:szCs w:val="28"/>
        </w:rPr>
        <w:t xml:space="preserve"> and dignity of a children where they </w:t>
      </w:r>
      <w:proofErr w:type="gramStart"/>
      <w:r w:rsidRPr="004D392B">
        <w:rPr>
          <w:rFonts w:eastAsia="Times New Roman" w:cstheme="minorHAnsi"/>
          <w:sz w:val="28"/>
          <w:szCs w:val="28"/>
        </w:rPr>
        <w:t>are in need of</w:t>
      </w:r>
      <w:proofErr w:type="gramEnd"/>
      <w:r w:rsidRPr="004D392B">
        <w:rPr>
          <w:rFonts w:eastAsia="Times New Roman" w:cstheme="minorHAnsi"/>
          <w:sz w:val="28"/>
          <w:szCs w:val="28"/>
        </w:rPr>
        <w:t xml:space="preserve"> psychological recovery from neglect, exploitation, torture or trauma</w:t>
      </w:r>
      <w:r>
        <w:rPr>
          <w:rFonts w:eastAsia="Times New Roman" w:cstheme="minorHAnsi"/>
          <w:sz w:val="28"/>
          <w:szCs w:val="28"/>
        </w:rPr>
        <w:t xml:space="preserve"> </w:t>
      </w:r>
      <w:r w:rsidRPr="004D392B">
        <w:rPr>
          <w:rFonts w:eastAsia="Times New Roman" w:cstheme="minorHAnsi"/>
          <w:sz w:val="28"/>
          <w:szCs w:val="28"/>
        </w:rPr>
        <w:t>(Article 39 CRC)</w:t>
      </w:r>
    </w:p>
    <w:p w14:paraId="5D814DB2" w14:textId="4C18C37A" w:rsidR="00C300EC" w:rsidRPr="004D392B" w:rsidRDefault="00C300EC" w:rsidP="00C300EC">
      <w:pPr>
        <w:autoSpaceDE w:val="0"/>
        <w:autoSpaceDN w:val="0"/>
        <w:adjustRightInd w:val="0"/>
        <w:spacing w:after="0" w:line="240" w:lineRule="auto"/>
        <w:rPr>
          <w:rFonts w:eastAsia="Times New Roman" w:cstheme="minorHAnsi"/>
          <w:sz w:val="28"/>
          <w:szCs w:val="28"/>
        </w:rPr>
      </w:pPr>
      <w:r w:rsidRPr="004D392B">
        <w:rPr>
          <w:rFonts w:eastAsia="Times New Roman" w:cstheme="minorHAnsi"/>
          <w:sz w:val="28"/>
          <w:szCs w:val="28"/>
        </w:rPr>
        <w:t xml:space="preserve">• Where children have been placed under mental health </w:t>
      </w:r>
      <w:r w:rsidR="00013914" w:rsidRPr="004D392B">
        <w:rPr>
          <w:rFonts w:eastAsia="Times New Roman" w:cstheme="minorHAnsi"/>
          <w:sz w:val="28"/>
          <w:szCs w:val="28"/>
        </w:rPr>
        <w:t>programs,</w:t>
      </w:r>
      <w:r w:rsidRPr="004D392B">
        <w:rPr>
          <w:rFonts w:eastAsia="Times New Roman" w:cstheme="minorHAnsi"/>
          <w:sz w:val="28"/>
          <w:szCs w:val="28"/>
        </w:rPr>
        <w:t xml:space="preserve"> they have the right to periodic review (Article 25 CRC)</w:t>
      </w:r>
    </w:p>
    <w:p w14:paraId="448E9AB4" w14:textId="77777777" w:rsidR="00C300EC" w:rsidRPr="004D392B" w:rsidRDefault="00C300EC" w:rsidP="00C300EC">
      <w:pPr>
        <w:autoSpaceDE w:val="0"/>
        <w:autoSpaceDN w:val="0"/>
        <w:adjustRightInd w:val="0"/>
        <w:spacing w:after="0" w:line="240" w:lineRule="auto"/>
        <w:rPr>
          <w:rFonts w:eastAsia="Times New Roman" w:cstheme="minorHAnsi"/>
          <w:sz w:val="28"/>
          <w:szCs w:val="28"/>
        </w:rPr>
      </w:pPr>
      <w:r w:rsidRPr="004D392B">
        <w:rPr>
          <w:rFonts w:eastAsia="Times New Roman" w:cstheme="minorHAnsi"/>
          <w:sz w:val="28"/>
          <w:szCs w:val="28"/>
        </w:rPr>
        <w:t>• The right of children with disabilities to access appropriate health and rehabilitation services (Article23 CRC)</w:t>
      </w:r>
    </w:p>
    <w:p w14:paraId="2DD1BA97" w14:textId="77777777" w:rsidR="00C300EC" w:rsidRPr="004D392B" w:rsidRDefault="00C300EC" w:rsidP="00C300EC">
      <w:pPr>
        <w:spacing w:after="0" w:line="240" w:lineRule="auto"/>
        <w:jc w:val="both"/>
        <w:rPr>
          <w:rFonts w:eastAsia="Times New Roman" w:cstheme="minorHAnsi"/>
          <w:b/>
          <w:sz w:val="28"/>
          <w:szCs w:val="28"/>
        </w:rPr>
      </w:pPr>
    </w:p>
    <w:p w14:paraId="61F00C78" w14:textId="77777777" w:rsidR="00C300EC" w:rsidRPr="004D392B" w:rsidRDefault="00C300EC" w:rsidP="00C300EC">
      <w:pPr>
        <w:spacing w:after="0" w:line="240" w:lineRule="auto"/>
        <w:jc w:val="both"/>
        <w:rPr>
          <w:rFonts w:eastAsia="Times New Roman" w:cstheme="minorHAnsi"/>
          <w:color w:val="000000"/>
          <w:sz w:val="28"/>
          <w:szCs w:val="28"/>
        </w:rPr>
      </w:pPr>
      <w:r>
        <w:rPr>
          <w:rFonts w:eastAsia="Times New Roman" w:cstheme="minorHAnsi"/>
          <w:color w:val="000000"/>
          <w:sz w:val="28"/>
          <w:szCs w:val="28"/>
        </w:rPr>
        <w:t xml:space="preserve">UNCRPD </w:t>
      </w:r>
      <w:r w:rsidRPr="004D392B">
        <w:rPr>
          <w:rFonts w:eastAsia="Times New Roman" w:cstheme="minorHAnsi"/>
          <w:color w:val="000000"/>
          <w:sz w:val="28"/>
          <w:szCs w:val="28"/>
        </w:rPr>
        <w:t>Article 25-Health</w:t>
      </w:r>
    </w:p>
    <w:p w14:paraId="511B3AB9" w14:textId="77777777" w:rsidR="00C300EC" w:rsidRPr="004D392B" w:rsidRDefault="00C300EC" w:rsidP="00C300EC">
      <w:pPr>
        <w:spacing w:after="0" w:line="240" w:lineRule="auto"/>
        <w:jc w:val="both"/>
        <w:rPr>
          <w:rFonts w:eastAsia="Times New Roman" w:cstheme="minorHAnsi"/>
          <w:color w:val="000000"/>
          <w:sz w:val="28"/>
          <w:szCs w:val="28"/>
        </w:rPr>
      </w:pPr>
      <w:r>
        <w:rPr>
          <w:rFonts w:eastAsia="Times New Roman" w:cstheme="minorHAnsi"/>
          <w:color w:val="000000"/>
          <w:sz w:val="28"/>
          <w:szCs w:val="28"/>
        </w:rPr>
        <w:t>“</w:t>
      </w:r>
      <w:r w:rsidRPr="004D392B">
        <w:rPr>
          <w:rFonts w:eastAsia="Times New Roman" w:cstheme="minorHAnsi"/>
          <w:color w:val="000000"/>
          <w:sz w:val="28"/>
          <w:szCs w:val="28"/>
        </w:rPr>
        <w:t xml:space="preserve">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w:t>
      </w:r>
      <w:r w:rsidRPr="004D392B">
        <w:rPr>
          <w:rFonts w:eastAsia="Times New Roman" w:cstheme="minorHAnsi"/>
          <w:color w:val="000000"/>
          <w:sz w:val="28"/>
          <w:szCs w:val="28"/>
        </w:rPr>
        <w:lastRenderedPageBreak/>
        <w:t>health services that are gender-sensitive, including health-related rehabilitation. In particular, States Parties shall:</w:t>
      </w:r>
    </w:p>
    <w:p w14:paraId="1CA8B0F6" w14:textId="6D0FF184" w:rsidR="00C300EC" w:rsidRPr="004D392B" w:rsidRDefault="00C300EC" w:rsidP="00C300EC">
      <w:pPr>
        <w:spacing w:after="0" w:line="240" w:lineRule="auto"/>
        <w:jc w:val="both"/>
        <w:rPr>
          <w:rFonts w:eastAsia="Times New Roman" w:cstheme="minorHAnsi"/>
          <w:color w:val="000000"/>
          <w:sz w:val="28"/>
          <w:szCs w:val="28"/>
        </w:rPr>
      </w:pPr>
      <w:r w:rsidRPr="004D392B">
        <w:rPr>
          <w:rFonts w:eastAsia="Times New Roman" w:cstheme="minorHAnsi"/>
          <w:color w:val="000000"/>
          <w:sz w:val="28"/>
          <w:szCs w:val="28"/>
        </w:rPr>
        <w:t xml:space="preserve">a) Provide persons with disabilities with the same range, </w:t>
      </w:r>
      <w:proofErr w:type="gramStart"/>
      <w:r w:rsidRPr="004D392B">
        <w:rPr>
          <w:rFonts w:eastAsia="Times New Roman" w:cstheme="minorHAnsi"/>
          <w:color w:val="000000"/>
          <w:sz w:val="28"/>
          <w:szCs w:val="28"/>
        </w:rPr>
        <w:t>quality</w:t>
      </w:r>
      <w:proofErr w:type="gramEnd"/>
      <w:r w:rsidRPr="004D392B">
        <w:rPr>
          <w:rFonts w:eastAsia="Times New Roman" w:cstheme="minorHAnsi"/>
          <w:color w:val="000000"/>
          <w:sz w:val="28"/>
          <w:szCs w:val="28"/>
        </w:rPr>
        <w:t xml:space="preserve"> and standard of free or affordable health care and programmes as provided to other persons, including in the area of sexual and reproductive health and population-based public health programmes</w:t>
      </w:r>
    </w:p>
    <w:p w14:paraId="0E999A79" w14:textId="17B138C3" w:rsidR="00C300EC" w:rsidRPr="004D392B" w:rsidRDefault="00C300EC" w:rsidP="00C300EC">
      <w:pPr>
        <w:spacing w:after="0" w:line="240" w:lineRule="auto"/>
        <w:jc w:val="both"/>
        <w:rPr>
          <w:rFonts w:eastAsia="Times New Roman" w:cstheme="minorHAnsi"/>
          <w:color w:val="000000"/>
          <w:sz w:val="28"/>
          <w:szCs w:val="28"/>
        </w:rPr>
      </w:pPr>
      <w:r w:rsidRPr="004D392B">
        <w:rPr>
          <w:rFonts w:eastAsia="Times New Roman" w:cstheme="minorHAnsi"/>
          <w:color w:val="000000"/>
          <w:sz w:val="28"/>
          <w:szCs w:val="28"/>
        </w:rPr>
        <w:t>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14:paraId="35C7C3E9" w14:textId="04DB4239" w:rsidR="00C300EC" w:rsidRPr="004D392B" w:rsidRDefault="00C300EC" w:rsidP="00C300EC">
      <w:pPr>
        <w:spacing w:after="0" w:line="240" w:lineRule="auto"/>
        <w:jc w:val="both"/>
        <w:rPr>
          <w:rFonts w:eastAsia="Times New Roman" w:cstheme="minorHAnsi"/>
          <w:color w:val="000000"/>
          <w:sz w:val="28"/>
          <w:szCs w:val="28"/>
        </w:rPr>
      </w:pPr>
      <w:r w:rsidRPr="004D392B">
        <w:rPr>
          <w:rFonts w:eastAsia="Times New Roman" w:cstheme="minorHAnsi"/>
          <w:color w:val="000000"/>
          <w:sz w:val="28"/>
          <w:szCs w:val="28"/>
        </w:rPr>
        <w:t>c) Provide these health services as close as possible to people's own communities, including in rural areas</w:t>
      </w:r>
    </w:p>
    <w:p w14:paraId="4BB3A513" w14:textId="77777777" w:rsidR="00C300EC" w:rsidRPr="004D392B" w:rsidRDefault="00C300EC" w:rsidP="00C300EC">
      <w:pPr>
        <w:spacing w:after="0" w:line="240" w:lineRule="auto"/>
        <w:jc w:val="both"/>
        <w:rPr>
          <w:rFonts w:eastAsia="Times New Roman" w:cstheme="minorHAnsi"/>
          <w:color w:val="000000"/>
          <w:sz w:val="28"/>
          <w:szCs w:val="28"/>
        </w:rPr>
      </w:pPr>
      <w:r w:rsidRPr="004D392B">
        <w:rPr>
          <w:rFonts w:eastAsia="Times New Roman" w:cstheme="minorHAnsi"/>
          <w:color w:val="000000"/>
          <w:sz w:val="28"/>
          <w:szCs w:val="28"/>
        </w:rPr>
        <w:t>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14:paraId="45D0A52A" w14:textId="6A882CB7" w:rsidR="00C300EC" w:rsidRPr="004D392B" w:rsidRDefault="00C300EC" w:rsidP="00C300EC">
      <w:pPr>
        <w:spacing w:after="0" w:line="240" w:lineRule="auto"/>
        <w:jc w:val="both"/>
        <w:rPr>
          <w:rFonts w:eastAsia="Times New Roman" w:cstheme="minorHAnsi"/>
          <w:color w:val="000000"/>
          <w:sz w:val="28"/>
          <w:szCs w:val="28"/>
        </w:rPr>
      </w:pPr>
      <w:r w:rsidRPr="004D392B">
        <w:rPr>
          <w:rFonts w:eastAsia="Times New Roman" w:cstheme="minorHAnsi"/>
          <w:color w:val="000000"/>
          <w:sz w:val="28"/>
          <w:szCs w:val="28"/>
        </w:rPr>
        <w:t>e) Prohibit discrimination against persons with disabilities in the provision of health insurance, and life insurance where such insurance is permitted by national law, which shall be provided in a fair and reasonable manner</w:t>
      </w:r>
    </w:p>
    <w:p w14:paraId="705D1F3C" w14:textId="77777777" w:rsidR="00C300EC" w:rsidRPr="004D392B" w:rsidRDefault="00C300EC" w:rsidP="00C300EC">
      <w:pPr>
        <w:spacing w:after="0" w:line="240" w:lineRule="auto"/>
        <w:jc w:val="both"/>
        <w:rPr>
          <w:rFonts w:eastAsia="Times New Roman" w:cstheme="minorHAnsi"/>
          <w:color w:val="000000"/>
          <w:sz w:val="28"/>
          <w:szCs w:val="28"/>
        </w:rPr>
      </w:pPr>
      <w:r w:rsidRPr="004D392B">
        <w:rPr>
          <w:rFonts w:eastAsia="Times New Roman" w:cstheme="minorHAnsi"/>
          <w:color w:val="000000"/>
          <w:sz w:val="28"/>
          <w:szCs w:val="28"/>
        </w:rPr>
        <w:t>f) Prevent discriminatory denial of health care or health services or food and fluids on the basis of disability</w:t>
      </w:r>
      <w:r>
        <w:rPr>
          <w:rFonts w:eastAsia="Times New Roman" w:cstheme="minorHAnsi"/>
          <w:color w:val="000000"/>
          <w:sz w:val="28"/>
          <w:szCs w:val="28"/>
        </w:rPr>
        <w:t>”</w:t>
      </w:r>
      <w:r w:rsidRPr="004D392B">
        <w:rPr>
          <w:rFonts w:eastAsia="Times New Roman" w:cstheme="minorHAnsi"/>
          <w:color w:val="000000"/>
          <w:sz w:val="28"/>
          <w:szCs w:val="28"/>
        </w:rPr>
        <w:t>.</w:t>
      </w:r>
    </w:p>
    <w:p w14:paraId="77645EAF" w14:textId="77777777" w:rsidR="00013914" w:rsidRDefault="00013914" w:rsidP="00C300EC">
      <w:pPr>
        <w:pStyle w:val="v1msonormal"/>
        <w:shd w:val="clear" w:color="auto" w:fill="FFFFFF"/>
        <w:spacing w:before="0" w:beforeAutospacing="0" w:after="160" w:afterAutospacing="0" w:line="235" w:lineRule="atLeast"/>
        <w:rPr>
          <w:rFonts w:ascii="Calibri" w:hAnsi="Calibri" w:cs="Calibri"/>
          <w:b/>
          <w:bCs/>
          <w:i/>
          <w:iCs/>
          <w:color w:val="7030A0"/>
          <w:sz w:val="28"/>
          <w:szCs w:val="28"/>
        </w:rPr>
      </w:pPr>
    </w:p>
    <w:p w14:paraId="3F843EFA" w14:textId="60DC1D7E" w:rsidR="00C300EC" w:rsidRPr="00C80463" w:rsidRDefault="009439BF" w:rsidP="00C300EC">
      <w:pPr>
        <w:pStyle w:val="v1msonormal"/>
        <w:shd w:val="clear" w:color="auto" w:fill="FFFFFF"/>
        <w:spacing w:before="0" w:beforeAutospacing="0" w:after="160" w:afterAutospacing="0" w:line="235" w:lineRule="atLeast"/>
        <w:rPr>
          <w:rFonts w:ascii="Calibri" w:hAnsi="Calibri" w:cs="Calibri"/>
          <w:b/>
          <w:bCs/>
          <w:i/>
          <w:iCs/>
          <w:color w:val="7030A0"/>
          <w:sz w:val="28"/>
          <w:szCs w:val="28"/>
        </w:rPr>
      </w:pPr>
      <w:r w:rsidRPr="00C80463">
        <w:rPr>
          <w:rFonts w:ascii="Calibri" w:hAnsi="Calibri" w:cs="Calibri"/>
          <w:b/>
          <w:bCs/>
          <w:i/>
          <w:iCs/>
          <w:color w:val="7030A0"/>
          <w:sz w:val="28"/>
          <w:szCs w:val="28"/>
        </w:rPr>
        <w:t xml:space="preserve">Follow Up Activities </w:t>
      </w:r>
      <w:r w:rsidR="000E2B73" w:rsidRPr="00C80463">
        <w:rPr>
          <w:rFonts w:ascii="Calibri" w:hAnsi="Calibri" w:cs="Calibri"/>
          <w:b/>
          <w:bCs/>
          <w:i/>
          <w:iCs/>
          <w:color w:val="7030A0"/>
          <w:sz w:val="28"/>
          <w:szCs w:val="28"/>
        </w:rPr>
        <w:t>3.3,</w:t>
      </w:r>
      <w:r w:rsidR="00013914">
        <w:rPr>
          <w:rFonts w:ascii="Calibri" w:hAnsi="Calibri" w:cs="Calibri"/>
          <w:b/>
          <w:bCs/>
          <w:i/>
          <w:iCs/>
          <w:color w:val="7030A0"/>
          <w:sz w:val="28"/>
          <w:szCs w:val="28"/>
        </w:rPr>
        <w:t xml:space="preserve"> </w:t>
      </w:r>
      <w:r w:rsidR="000E2B73" w:rsidRPr="00C80463">
        <w:rPr>
          <w:rFonts w:ascii="Calibri" w:hAnsi="Calibri" w:cs="Calibri"/>
          <w:b/>
          <w:bCs/>
          <w:i/>
          <w:iCs/>
          <w:color w:val="7030A0"/>
          <w:sz w:val="28"/>
          <w:szCs w:val="28"/>
        </w:rPr>
        <w:t xml:space="preserve">3.4 and 3. 5 </w:t>
      </w:r>
    </w:p>
    <w:p w14:paraId="6F908C97" w14:textId="218AC816" w:rsidR="000E2B73" w:rsidRPr="00C80463" w:rsidRDefault="000E2B73" w:rsidP="000E2B73">
      <w:pPr>
        <w:shd w:val="clear" w:color="auto" w:fill="FFFFFF"/>
        <w:spacing w:line="235" w:lineRule="atLeast"/>
        <w:rPr>
          <w:rFonts w:eastAsia="Times New Roman" w:cstheme="minorHAnsi"/>
          <w:b/>
          <w:bCs/>
          <w:i/>
          <w:iCs/>
          <w:color w:val="7030A0"/>
          <w:sz w:val="28"/>
          <w:szCs w:val="28"/>
          <w:lang w:eastAsia="en-GB"/>
        </w:rPr>
      </w:pPr>
      <w:r w:rsidRPr="00C80463">
        <w:rPr>
          <w:rFonts w:eastAsia="Times New Roman" w:cstheme="minorHAnsi"/>
          <w:b/>
          <w:bCs/>
          <w:i/>
          <w:iCs/>
          <w:color w:val="7030A0"/>
          <w:sz w:val="28"/>
          <w:szCs w:val="28"/>
          <w:lang w:eastAsia="en-GB"/>
        </w:rPr>
        <w:t>3.3 Look up the legislation on Mental Health and Human Rights in your country and identify the main changes so that it can comply with the UNCRPD.</w:t>
      </w:r>
    </w:p>
    <w:p w14:paraId="176E6D07" w14:textId="55FDA6D3" w:rsidR="000E2B73" w:rsidRPr="00C80463" w:rsidRDefault="000E2B73" w:rsidP="000E2B73">
      <w:pPr>
        <w:shd w:val="clear" w:color="auto" w:fill="FFFFFF"/>
        <w:spacing w:line="235" w:lineRule="atLeast"/>
        <w:rPr>
          <w:rFonts w:eastAsia="Times New Roman" w:cstheme="minorHAnsi"/>
          <w:b/>
          <w:bCs/>
          <w:i/>
          <w:iCs/>
          <w:color w:val="7030A0"/>
          <w:sz w:val="28"/>
          <w:szCs w:val="28"/>
          <w:lang w:eastAsia="en-GB"/>
        </w:rPr>
      </w:pPr>
      <w:proofErr w:type="gramStart"/>
      <w:r w:rsidRPr="00C80463">
        <w:rPr>
          <w:rFonts w:eastAsia="Times New Roman" w:cstheme="minorHAnsi"/>
          <w:b/>
          <w:bCs/>
          <w:i/>
          <w:iCs/>
          <w:color w:val="7030A0"/>
          <w:sz w:val="28"/>
          <w:szCs w:val="28"/>
          <w:lang w:eastAsia="en-GB"/>
        </w:rPr>
        <w:t>3.4  Find</w:t>
      </w:r>
      <w:proofErr w:type="gramEnd"/>
      <w:r w:rsidRPr="00C80463">
        <w:rPr>
          <w:rFonts w:eastAsia="Times New Roman" w:cstheme="minorHAnsi"/>
          <w:b/>
          <w:bCs/>
          <w:i/>
          <w:iCs/>
          <w:color w:val="7030A0"/>
          <w:sz w:val="28"/>
          <w:szCs w:val="28"/>
          <w:lang w:eastAsia="en-GB"/>
        </w:rPr>
        <w:t xml:space="preserve"> an example of a progressive approach to the health care of disabled people in your country and write it up briefly.</w:t>
      </w:r>
    </w:p>
    <w:p w14:paraId="36EC4B58" w14:textId="1DD20E62" w:rsidR="00B46F67" w:rsidRPr="00827059" w:rsidRDefault="000E2B73" w:rsidP="00827059">
      <w:pPr>
        <w:shd w:val="clear" w:color="auto" w:fill="FFFFFF"/>
        <w:spacing w:line="235" w:lineRule="atLeast"/>
        <w:rPr>
          <w:rFonts w:eastAsia="Times New Roman" w:cstheme="minorHAnsi"/>
          <w:b/>
          <w:bCs/>
          <w:i/>
          <w:iCs/>
          <w:color w:val="7030A0"/>
          <w:sz w:val="28"/>
          <w:szCs w:val="28"/>
          <w:lang w:eastAsia="en-GB"/>
        </w:rPr>
      </w:pPr>
      <w:proofErr w:type="gramStart"/>
      <w:r w:rsidRPr="00C80463">
        <w:rPr>
          <w:rFonts w:eastAsia="Times New Roman" w:cstheme="minorHAnsi"/>
          <w:b/>
          <w:bCs/>
          <w:i/>
          <w:iCs/>
          <w:color w:val="7030A0"/>
          <w:sz w:val="28"/>
          <w:szCs w:val="28"/>
          <w:lang w:eastAsia="en-GB"/>
        </w:rPr>
        <w:t>3.5  If</w:t>
      </w:r>
      <w:proofErr w:type="gramEnd"/>
      <w:r w:rsidRPr="00C80463">
        <w:rPr>
          <w:rFonts w:eastAsia="Times New Roman" w:cstheme="minorHAnsi"/>
          <w:b/>
          <w:bCs/>
          <w:i/>
          <w:iCs/>
          <w:color w:val="7030A0"/>
          <w:sz w:val="28"/>
          <w:szCs w:val="28"/>
          <w:lang w:eastAsia="en-GB"/>
        </w:rPr>
        <w:t xml:space="preserve"> you cannot find an example for (v) take a real health inequality situation for disabled people in your country and write the changes that need to take place and how they might come about.</w:t>
      </w:r>
    </w:p>
    <w:p w14:paraId="684C7D4C" w14:textId="6CEF3DA3" w:rsidR="00746FCD" w:rsidRDefault="00746FCD" w:rsidP="00746FCD">
      <w:pPr>
        <w:pStyle w:val="Heading1"/>
        <w:rPr>
          <w:rFonts w:eastAsia="Times New Roman"/>
          <w:b/>
          <w:bCs/>
          <w:color w:val="auto"/>
          <w:lang w:eastAsia="en-GB"/>
        </w:rPr>
      </w:pPr>
      <w:bookmarkStart w:id="11" w:name="_Toc74383338"/>
      <w:r w:rsidRPr="00746FCD">
        <w:rPr>
          <w:rFonts w:eastAsia="Times New Roman"/>
          <w:b/>
          <w:bCs/>
          <w:color w:val="auto"/>
          <w:lang w:eastAsia="en-GB"/>
        </w:rPr>
        <w:t>v</w:t>
      </w:r>
      <w:r w:rsidR="00963A73">
        <w:rPr>
          <w:rFonts w:eastAsia="Times New Roman"/>
          <w:b/>
          <w:bCs/>
          <w:color w:val="auto"/>
          <w:lang w:eastAsia="en-GB"/>
        </w:rPr>
        <w:t>i</w:t>
      </w:r>
      <w:r w:rsidRPr="00746FCD">
        <w:rPr>
          <w:rFonts w:eastAsia="Times New Roman"/>
          <w:b/>
          <w:bCs/>
          <w:color w:val="auto"/>
          <w:lang w:eastAsia="en-GB"/>
        </w:rPr>
        <w:t>) What legislative principles will ensure rights for people with Mental Health Issues?</w:t>
      </w:r>
      <w:bookmarkEnd w:id="11"/>
    </w:p>
    <w:p w14:paraId="20FD1202" w14:textId="77777777" w:rsidR="00963A73" w:rsidRPr="00963A73" w:rsidRDefault="00963A73" w:rsidP="00963A73">
      <w:pPr>
        <w:spacing w:after="0" w:line="240" w:lineRule="auto"/>
        <w:rPr>
          <w:rFonts w:cstheme="minorHAnsi"/>
          <w:b/>
          <w:bCs/>
          <w:color w:val="000000" w:themeColor="text1"/>
          <w:sz w:val="28"/>
          <w:szCs w:val="28"/>
          <w:lang w:val="en-IN"/>
        </w:rPr>
      </w:pPr>
    </w:p>
    <w:p w14:paraId="6E4AF604" w14:textId="4930B727" w:rsidR="00963A73" w:rsidRPr="00963A73" w:rsidRDefault="00963A73" w:rsidP="00963A73">
      <w:pPr>
        <w:spacing w:after="0" w:line="240" w:lineRule="auto"/>
        <w:rPr>
          <w:rFonts w:cstheme="minorHAnsi"/>
          <w:b/>
          <w:bCs/>
          <w:color w:val="000000" w:themeColor="text1"/>
          <w:sz w:val="28"/>
          <w:szCs w:val="28"/>
          <w:lang w:val="en-IN"/>
        </w:rPr>
      </w:pPr>
      <w:r w:rsidRPr="00963A73">
        <w:rPr>
          <w:rFonts w:cstheme="minorHAnsi"/>
          <w:b/>
          <w:bCs/>
          <w:color w:val="000000" w:themeColor="text1"/>
          <w:sz w:val="28"/>
          <w:szCs w:val="28"/>
          <w:lang w:val="en-IN"/>
        </w:rPr>
        <w:t>Article 12</w:t>
      </w:r>
      <w:r>
        <w:rPr>
          <w:rFonts w:cstheme="minorHAnsi"/>
          <w:b/>
          <w:bCs/>
          <w:color w:val="000000" w:themeColor="text1"/>
          <w:sz w:val="28"/>
          <w:szCs w:val="28"/>
          <w:lang w:val="en-IN"/>
        </w:rPr>
        <w:t xml:space="preserve"> </w:t>
      </w:r>
      <w:r w:rsidRPr="00B46F67">
        <w:rPr>
          <w:rFonts w:cstheme="minorHAnsi"/>
          <w:color w:val="000000" w:themeColor="text1"/>
          <w:sz w:val="28"/>
          <w:szCs w:val="28"/>
          <w:lang w:val="en-IN"/>
        </w:rPr>
        <w:t xml:space="preserve">The right to equal recognition before the law is concerned with legal personality – the ability to bear rights and duties under law, and legal capacity – whether and how one can exercise, claim or defend those rights, and the assumption of legal liability. Article 12 of the UN Convention on the Rights of Persons with Disabilities (CRPD) is concerned with how legal systems themselves enable and disable people as legal actors. In the view of the UN Committee on the Rights of Persons with Disabilities (‘CRPD Committee’) Article 12, introduces a new paradigm of ‘universal legal capacity’, that cannot be limited on grounds </w:t>
      </w:r>
      <w:r w:rsidRPr="00B46F67">
        <w:rPr>
          <w:rFonts w:cstheme="minorHAnsi"/>
          <w:color w:val="000000" w:themeColor="text1"/>
          <w:sz w:val="28"/>
          <w:szCs w:val="28"/>
          <w:lang w:val="en-IN"/>
        </w:rPr>
        <w:lastRenderedPageBreak/>
        <w:t>of disability or mental incapacity</w:t>
      </w:r>
      <w:r>
        <w:rPr>
          <w:rStyle w:val="FootnoteReference"/>
          <w:rFonts w:cstheme="minorHAnsi"/>
          <w:color w:val="000000" w:themeColor="text1"/>
          <w:sz w:val="28"/>
          <w:szCs w:val="28"/>
          <w:lang w:val="en-IN"/>
        </w:rPr>
        <w:footnoteReference w:id="35"/>
      </w:r>
      <w:r w:rsidRPr="00B46F67">
        <w:rPr>
          <w:rFonts w:cstheme="minorHAnsi"/>
          <w:color w:val="000000" w:themeColor="text1"/>
          <w:sz w:val="28"/>
          <w:szCs w:val="28"/>
          <w:lang w:val="en-IN"/>
        </w:rPr>
        <w:t xml:space="preserve"> The CRPD Committee maintains that this requires the abolition of all forms of substitute decision making.</w:t>
      </w:r>
    </w:p>
    <w:p w14:paraId="0BFB60BC" w14:textId="77777777" w:rsidR="00963A73" w:rsidRPr="00963A73" w:rsidRDefault="00963A73" w:rsidP="00963A73">
      <w:pPr>
        <w:rPr>
          <w:lang w:eastAsia="en-GB"/>
        </w:rPr>
      </w:pPr>
    </w:p>
    <w:p w14:paraId="0C22107F" w14:textId="3FC6DFF9" w:rsidR="000212CB" w:rsidRPr="00EE0293" w:rsidRDefault="00033D59" w:rsidP="000212CB">
      <w:pPr>
        <w:rPr>
          <w:sz w:val="28"/>
          <w:szCs w:val="28"/>
          <w:lang w:eastAsia="en-GB"/>
        </w:rPr>
      </w:pPr>
      <w:r w:rsidRPr="00EE0293">
        <w:rPr>
          <w:sz w:val="28"/>
          <w:szCs w:val="28"/>
          <w:lang w:eastAsia="en-GB"/>
        </w:rPr>
        <w:t>“</w:t>
      </w:r>
      <w:r w:rsidR="00FE1937" w:rsidRPr="00EE0293">
        <w:rPr>
          <w:sz w:val="28"/>
          <w:szCs w:val="28"/>
          <w:lang w:eastAsia="en-GB"/>
        </w:rPr>
        <w:t>Forced psychiatric interventions violate the universal</w:t>
      </w:r>
      <w:r w:rsidR="004D5770" w:rsidRPr="00EE0293">
        <w:rPr>
          <w:sz w:val="28"/>
          <w:szCs w:val="28"/>
          <w:lang w:eastAsia="en-GB"/>
        </w:rPr>
        <w:t xml:space="preserve"> prohibition of torture, The UNCRPD lays the basis for </w:t>
      </w:r>
      <w:r w:rsidR="00FC44B5" w:rsidRPr="00EE0293">
        <w:rPr>
          <w:sz w:val="28"/>
          <w:szCs w:val="28"/>
          <w:lang w:eastAsia="en-GB"/>
        </w:rPr>
        <w:t>this argument to develop in a series</w:t>
      </w:r>
      <w:r w:rsidR="004275F1" w:rsidRPr="00EE0293">
        <w:rPr>
          <w:sz w:val="28"/>
          <w:szCs w:val="28"/>
          <w:lang w:eastAsia="en-GB"/>
        </w:rPr>
        <w:t xml:space="preserve"> of steps, starting from </w:t>
      </w:r>
      <w:r w:rsidR="009F107A" w:rsidRPr="00EE0293">
        <w:rPr>
          <w:sz w:val="28"/>
          <w:szCs w:val="28"/>
          <w:lang w:eastAsia="en-GB"/>
        </w:rPr>
        <w:t>its recognition  of equal legal capacity</w:t>
      </w:r>
      <w:r w:rsidR="00556828" w:rsidRPr="00EE0293">
        <w:rPr>
          <w:sz w:val="28"/>
          <w:szCs w:val="28"/>
          <w:lang w:eastAsia="en-GB"/>
        </w:rPr>
        <w:t xml:space="preserve"> and free and informed consent of people with disabilities</w:t>
      </w:r>
      <w:r w:rsidR="00EC7E5A" w:rsidRPr="00EE0293">
        <w:rPr>
          <w:sz w:val="28"/>
          <w:szCs w:val="28"/>
          <w:lang w:eastAsia="en-GB"/>
        </w:rPr>
        <w:t xml:space="preserve">, and equal right to respect for </w:t>
      </w:r>
      <w:r w:rsidR="002B3D33" w:rsidRPr="00EE0293">
        <w:rPr>
          <w:sz w:val="28"/>
          <w:szCs w:val="28"/>
          <w:lang w:eastAsia="en-GB"/>
        </w:rPr>
        <w:t>physical and mental integrity, as well as freedom from torture</w:t>
      </w:r>
      <w:r w:rsidR="00213FD7" w:rsidRPr="00EE0293">
        <w:rPr>
          <w:sz w:val="28"/>
          <w:szCs w:val="28"/>
          <w:lang w:eastAsia="en-GB"/>
        </w:rPr>
        <w:t xml:space="preserve"> and cruel</w:t>
      </w:r>
      <w:r w:rsidR="001D5DF1" w:rsidRPr="00EE0293">
        <w:rPr>
          <w:sz w:val="28"/>
          <w:szCs w:val="28"/>
          <w:lang w:eastAsia="en-GB"/>
        </w:rPr>
        <w:t>, inhuman</w:t>
      </w:r>
      <w:r w:rsidR="00213FD7" w:rsidRPr="00EE0293">
        <w:rPr>
          <w:sz w:val="28"/>
          <w:szCs w:val="28"/>
          <w:lang w:eastAsia="en-GB"/>
        </w:rPr>
        <w:t xml:space="preserve"> </w:t>
      </w:r>
      <w:r w:rsidR="001D5DF1" w:rsidRPr="00EE0293">
        <w:rPr>
          <w:sz w:val="28"/>
          <w:szCs w:val="28"/>
          <w:lang w:eastAsia="en-GB"/>
        </w:rPr>
        <w:t>or</w:t>
      </w:r>
      <w:r w:rsidR="00213FD7" w:rsidRPr="00EE0293">
        <w:rPr>
          <w:sz w:val="28"/>
          <w:szCs w:val="28"/>
          <w:lang w:eastAsia="en-GB"/>
        </w:rPr>
        <w:t xml:space="preserve"> degrading treatment</w:t>
      </w:r>
      <w:r w:rsidR="001D5DF1" w:rsidRPr="00EE0293">
        <w:rPr>
          <w:sz w:val="28"/>
          <w:szCs w:val="28"/>
          <w:lang w:eastAsia="en-GB"/>
        </w:rPr>
        <w:t xml:space="preserve"> or </w:t>
      </w:r>
      <w:r w:rsidR="00AB47EE" w:rsidRPr="00EE0293">
        <w:rPr>
          <w:sz w:val="28"/>
          <w:szCs w:val="28"/>
          <w:lang w:eastAsia="en-GB"/>
        </w:rPr>
        <w:t>punishment. These obligations. Contained in Articles 12</w:t>
      </w:r>
      <w:r w:rsidR="00AF3A5B" w:rsidRPr="00EE0293">
        <w:rPr>
          <w:sz w:val="28"/>
          <w:szCs w:val="28"/>
          <w:lang w:eastAsia="en-GB"/>
        </w:rPr>
        <w:t>, 25, 17 and 15 re</w:t>
      </w:r>
      <w:r w:rsidR="009B3B20" w:rsidRPr="00EE0293">
        <w:rPr>
          <w:sz w:val="28"/>
          <w:szCs w:val="28"/>
          <w:lang w:eastAsia="en-GB"/>
        </w:rPr>
        <w:t>s</w:t>
      </w:r>
      <w:r w:rsidR="00AF3A5B" w:rsidRPr="00EE0293">
        <w:rPr>
          <w:sz w:val="28"/>
          <w:szCs w:val="28"/>
          <w:lang w:eastAsia="en-GB"/>
        </w:rPr>
        <w:t>pectively, will require</w:t>
      </w:r>
      <w:r w:rsidR="005B2B75" w:rsidRPr="00EE0293">
        <w:rPr>
          <w:sz w:val="28"/>
          <w:szCs w:val="28"/>
          <w:lang w:eastAsia="en-GB"/>
        </w:rPr>
        <w:t xml:space="preserve"> immediate cessation of forced psychiatric interventions</w:t>
      </w:r>
      <w:r w:rsidR="009B3B20" w:rsidRPr="00EE0293">
        <w:rPr>
          <w:sz w:val="28"/>
          <w:szCs w:val="28"/>
          <w:lang w:eastAsia="en-GB"/>
        </w:rPr>
        <w:t xml:space="preserve">. But there is a need to go </w:t>
      </w:r>
      <w:r w:rsidR="00E36B64" w:rsidRPr="00EE0293">
        <w:rPr>
          <w:sz w:val="28"/>
          <w:szCs w:val="28"/>
          <w:lang w:eastAsia="en-GB"/>
        </w:rPr>
        <w:t>further and</w:t>
      </w:r>
      <w:r w:rsidR="009B3B20" w:rsidRPr="00EE0293">
        <w:rPr>
          <w:sz w:val="28"/>
          <w:szCs w:val="28"/>
          <w:lang w:eastAsia="en-GB"/>
        </w:rPr>
        <w:t xml:space="preserve"> examine</w:t>
      </w:r>
      <w:r w:rsidR="00DE6256" w:rsidRPr="00EE0293">
        <w:rPr>
          <w:sz w:val="28"/>
          <w:szCs w:val="28"/>
          <w:lang w:eastAsia="en-GB"/>
        </w:rPr>
        <w:t xml:space="preserve"> the serious nature and consequences of forced psychiatric interventions</w:t>
      </w:r>
      <w:r w:rsidR="005830E0" w:rsidRPr="00EE0293">
        <w:rPr>
          <w:sz w:val="28"/>
          <w:szCs w:val="28"/>
          <w:lang w:eastAsia="en-GB"/>
        </w:rPr>
        <w:t xml:space="preserve"> as a violent assault, in most cases sanctioned, if not </w:t>
      </w:r>
      <w:r w:rsidR="00324BD5" w:rsidRPr="00EE0293">
        <w:rPr>
          <w:sz w:val="28"/>
          <w:szCs w:val="28"/>
          <w:lang w:eastAsia="en-GB"/>
        </w:rPr>
        <w:t>perpetrated by the state</w:t>
      </w:r>
      <w:r w:rsidR="007F04B9" w:rsidRPr="00EE0293">
        <w:rPr>
          <w:sz w:val="28"/>
          <w:szCs w:val="28"/>
          <w:lang w:eastAsia="en-GB"/>
        </w:rPr>
        <w:t xml:space="preserve"> affecting every aspect of a </w:t>
      </w:r>
      <w:r w:rsidR="00E36B64" w:rsidRPr="00EE0293">
        <w:rPr>
          <w:sz w:val="28"/>
          <w:szCs w:val="28"/>
          <w:lang w:eastAsia="en-GB"/>
        </w:rPr>
        <w:t>person’s</w:t>
      </w:r>
      <w:r w:rsidR="007F04B9" w:rsidRPr="00EE0293">
        <w:rPr>
          <w:sz w:val="28"/>
          <w:szCs w:val="28"/>
          <w:lang w:eastAsia="en-GB"/>
        </w:rPr>
        <w:t xml:space="preserve"> life.”</w:t>
      </w:r>
      <w:r w:rsidR="00A64C90" w:rsidRPr="00EE0293">
        <w:rPr>
          <w:rStyle w:val="FootnoteReference"/>
          <w:sz w:val="28"/>
          <w:szCs w:val="28"/>
          <w:lang w:eastAsia="en-GB"/>
        </w:rPr>
        <w:footnoteReference w:id="36"/>
      </w:r>
      <w:r w:rsidR="009B3B20" w:rsidRPr="00EE0293">
        <w:rPr>
          <w:sz w:val="28"/>
          <w:szCs w:val="28"/>
          <w:lang w:eastAsia="en-GB"/>
        </w:rPr>
        <w:t xml:space="preserve"> </w:t>
      </w:r>
    </w:p>
    <w:p w14:paraId="0A1F95A9" w14:textId="3C821839" w:rsidR="00A22726" w:rsidRPr="00A22726" w:rsidRDefault="001B117F" w:rsidP="00A22726">
      <w:pPr>
        <w:rPr>
          <w:sz w:val="28"/>
          <w:szCs w:val="28"/>
        </w:rPr>
      </w:pPr>
      <w:r w:rsidRPr="00A22726">
        <w:rPr>
          <w:sz w:val="28"/>
          <w:szCs w:val="28"/>
          <w:lang w:eastAsia="en-GB"/>
        </w:rPr>
        <w:t>Th</w:t>
      </w:r>
      <w:r w:rsidR="001B7943" w:rsidRPr="00A22726">
        <w:rPr>
          <w:sz w:val="28"/>
          <w:szCs w:val="28"/>
          <w:lang w:eastAsia="en-GB"/>
        </w:rPr>
        <w:t xml:space="preserve">is leaflet </w:t>
      </w:r>
      <w:r w:rsidR="0093179F">
        <w:rPr>
          <w:sz w:val="28"/>
          <w:szCs w:val="28"/>
          <w:lang w:eastAsia="en-GB"/>
        </w:rPr>
        <w:t xml:space="preserve">below which </w:t>
      </w:r>
      <w:r w:rsidR="001B7943" w:rsidRPr="00A22726">
        <w:rPr>
          <w:sz w:val="28"/>
          <w:szCs w:val="28"/>
          <w:lang w:eastAsia="en-GB"/>
        </w:rPr>
        <w:t>the International Disability Caucus distributed to delegates at the 7</w:t>
      </w:r>
      <w:r w:rsidR="001B7943" w:rsidRPr="00A22726">
        <w:rPr>
          <w:sz w:val="28"/>
          <w:szCs w:val="28"/>
          <w:vertAlign w:val="superscript"/>
          <w:lang w:eastAsia="en-GB"/>
        </w:rPr>
        <w:t>th</w:t>
      </w:r>
      <w:r w:rsidR="001B7943" w:rsidRPr="00A22726">
        <w:rPr>
          <w:sz w:val="28"/>
          <w:szCs w:val="28"/>
          <w:lang w:eastAsia="en-GB"/>
        </w:rPr>
        <w:t xml:space="preserve"> Ad Hoc Committee was powerful in persuading </w:t>
      </w:r>
      <w:r w:rsidR="001F2CAF" w:rsidRPr="00A22726">
        <w:rPr>
          <w:sz w:val="28"/>
          <w:szCs w:val="28"/>
          <w:lang w:eastAsia="en-GB"/>
        </w:rPr>
        <w:t xml:space="preserve">delegates </w:t>
      </w:r>
      <w:r w:rsidR="001B7943" w:rsidRPr="00A22726">
        <w:rPr>
          <w:sz w:val="28"/>
          <w:szCs w:val="28"/>
          <w:lang w:eastAsia="en-GB"/>
        </w:rPr>
        <w:t xml:space="preserve">to support the radical change that the IDC </w:t>
      </w:r>
      <w:r w:rsidR="0052418B" w:rsidRPr="00A22726">
        <w:rPr>
          <w:sz w:val="28"/>
          <w:szCs w:val="28"/>
          <w:lang w:eastAsia="en-GB"/>
        </w:rPr>
        <w:t xml:space="preserve">prompted by </w:t>
      </w:r>
      <w:r w:rsidR="001F2CAF" w:rsidRPr="00A22726">
        <w:rPr>
          <w:sz w:val="28"/>
          <w:szCs w:val="28"/>
        </w:rPr>
        <w:t>World Network of Users and Survivors of Psychiatry (WNUSP) was arguing for around</w:t>
      </w:r>
      <w:r w:rsidR="0076372F">
        <w:rPr>
          <w:sz w:val="28"/>
          <w:szCs w:val="28"/>
        </w:rPr>
        <w:t xml:space="preserve"> </w:t>
      </w:r>
      <w:r w:rsidR="00006776">
        <w:rPr>
          <w:sz w:val="28"/>
          <w:szCs w:val="28"/>
        </w:rPr>
        <w:t xml:space="preserve">Article  Protection from Torture </w:t>
      </w:r>
      <w:r w:rsidR="0076372F">
        <w:rPr>
          <w:sz w:val="28"/>
          <w:szCs w:val="28"/>
        </w:rPr>
        <w:t xml:space="preserve">and </w:t>
      </w:r>
      <w:r w:rsidR="001F2CAF" w:rsidRPr="00A22726">
        <w:rPr>
          <w:sz w:val="28"/>
          <w:szCs w:val="28"/>
        </w:rPr>
        <w:t xml:space="preserve"> Article 12 for Universal Legal Capacity(ULC) </w:t>
      </w:r>
      <w:r w:rsidR="00F27092" w:rsidRPr="00A22726">
        <w:rPr>
          <w:rStyle w:val="FootnoteReference"/>
          <w:sz w:val="28"/>
          <w:szCs w:val="28"/>
        </w:rPr>
        <w:footnoteReference w:id="37"/>
      </w:r>
    </w:p>
    <w:p w14:paraId="30F19856" w14:textId="0BDA7AF2" w:rsidR="00F17FA7" w:rsidRPr="00A22726" w:rsidRDefault="00A22726" w:rsidP="00A22726">
      <w:pPr>
        <w:jc w:val="center"/>
        <w:rPr>
          <w:rFonts w:ascii="Arial" w:hAnsi="Arial" w:cs="Arial"/>
          <w:b/>
          <w:sz w:val="32"/>
          <w:szCs w:val="32"/>
        </w:rPr>
      </w:pPr>
      <w:r>
        <w:rPr>
          <w:rFonts w:ascii="Arial" w:hAnsi="Arial" w:cs="Arial"/>
          <w:b/>
          <w:sz w:val="32"/>
          <w:szCs w:val="32"/>
        </w:rPr>
        <w:t>“</w:t>
      </w:r>
      <w:r w:rsidR="00E36B64" w:rsidRPr="00A22726">
        <w:rPr>
          <w:rFonts w:ascii="Arial" w:hAnsi="Arial" w:cs="Arial"/>
          <w:b/>
          <w:sz w:val="32"/>
          <w:szCs w:val="32"/>
        </w:rPr>
        <w:t>IMAGINE</w:t>
      </w:r>
      <w:r w:rsidR="00E36B64">
        <w:rPr>
          <w:rFonts w:ascii="Arial" w:hAnsi="Arial" w:cs="Arial"/>
          <w:b/>
          <w:sz w:val="32"/>
          <w:szCs w:val="32"/>
        </w:rPr>
        <w:t>...</w:t>
      </w:r>
    </w:p>
    <w:p w14:paraId="76DEC9A1" w14:textId="3DAA02D4" w:rsidR="00F17FA7" w:rsidRPr="00A22726" w:rsidRDefault="00F17FA7" w:rsidP="00F17FA7">
      <w:pPr>
        <w:jc w:val="both"/>
        <w:rPr>
          <w:rFonts w:ascii="Arial" w:hAnsi="Arial" w:cs="Arial"/>
          <w:sz w:val="24"/>
          <w:szCs w:val="24"/>
        </w:rPr>
      </w:pPr>
      <w:r>
        <w:rPr>
          <w:rFonts w:ascii="Arial" w:hAnsi="Arial" w:cs="Arial"/>
        </w:rPr>
        <w:t xml:space="preserve">Imagine if someone else was making decisions for you.  They could decide to take you away, lock you up, not listen to you, give you medication, block you from doing your work and living your life with your body and mind the way they are. </w:t>
      </w:r>
    </w:p>
    <w:p w14:paraId="3D2871EA" w14:textId="79F1BB2D" w:rsidR="00F17FA7" w:rsidRPr="00A22726" w:rsidRDefault="00F17FA7" w:rsidP="00F17FA7">
      <w:pPr>
        <w:rPr>
          <w:rFonts w:ascii="Arial" w:hAnsi="Arial" w:cs="Arial"/>
          <w:b/>
        </w:rPr>
      </w:pPr>
      <w:r>
        <w:rPr>
          <w:rFonts w:ascii="Arial" w:hAnsi="Arial" w:cs="Arial"/>
          <w:b/>
        </w:rPr>
        <w:t xml:space="preserve">WOULD YOU WANT THIS TO HAPPEN TO YOU? </w:t>
      </w:r>
    </w:p>
    <w:p w14:paraId="53A6FC44" w14:textId="77777777" w:rsidR="00F17FA7" w:rsidRDefault="00F17FA7" w:rsidP="00F17FA7">
      <w:pPr>
        <w:numPr>
          <w:ilvl w:val="0"/>
          <w:numId w:val="10"/>
        </w:numPr>
        <w:spacing w:after="0" w:line="240" w:lineRule="auto"/>
        <w:rPr>
          <w:rFonts w:ascii="Arial" w:hAnsi="Arial" w:cs="Arial"/>
        </w:rPr>
      </w:pPr>
      <w:r>
        <w:rPr>
          <w:rFonts w:ascii="Arial" w:hAnsi="Arial" w:cs="Arial"/>
        </w:rPr>
        <w:t>Wouldn’t you have the feeling that you have lost your dignity and want it back?</w:t>
      </w:r>
    </w:p>
    <w:p w14:paraId="4828A9E0" w14:textId="77777777" w:rsidR="00F17FA7" w:rsidRDefault="00F17FA7" w:rsidP="00F17FA7">
      <w:pPr>
        <w:numPr>
          <w:ilvl w:val="0"/>
          <w:numId w:val="10"/>
        </w:numPr>
        <w:spacing w:after="0" w:line="240" w:lineRule="auto"/>
        <w:rPr>
          <w:rFonts w:ascii="Arial" w:hAnsi="Arial" w:cs="Arial"/>
        </w:rPr>
      </w:pPr>
      <w:r>
        <w:rPr>
          <w:rFonts w:ascii="Arial" w:hAnsi="Arial" w:cs="Arial"/>
        </w:rPr>
        <w:t xml:space="preserve">Wouldn’t you feel your integrity has been violated?   </w:t>
      </w:r>
    </w:p>
    <w:p w14:paraId="5B09C2CD" w14:textId="77777777" w:rsidR="00F17FA7" w:rsidRDefault="00F17FA7" w:rsidP="00F17FA7">
      <w:pPr>
        <w:numPr>
          <w:ilvl w:val="0"/>
          <w:numId w:val="10"/>
        </w:numPr>
        <w:spacing w:after="0" w:line="240" w:lineRule="auto"/>
        <w:rPr>
          <w:rFonts w:ascii="Arial" w:hAnsi="Arial" w:cs="Arial"/>
        </w:rPr>
      </w:pPr>
      <w:r>
        <w:rPr>
          <w:rFonts w:ascii="Arial" w:hAnsi="Arial" w:cs="Arial"/>
        </w:rPr>
        <w:t>Wouldn’t you want to have support in making decisions without being taken over and to ask for help without being seen any the less for it?</w:t>
      </w:r>
    </w:p>
    <w:p w14:paraId="208316CE" w14:textId="77777777" w:rsidR="00F17FA7" w:rsidRDefault="00F17FA7" w:rsidP="00F17FA7">
      <w:pPr>
        <w:numPr>
          <w:ilvl w:val="0"/>
          <w:numId w:val="10"/>
        </w:numPr>
        <w:spacing w:after="0" w:line="240" w:lineRule="auto"/>
        <w:rPr>
          <w:rFonts w:ascii="Arial" w:hAnsi="Arial" w:cs="Arial"/>
        </w:rPr>
      </w:pPr>
      <w:r>
        <w:rPr>
          <w:rFonts w:ascii="Arial" w:hAnsi="Arial" w:cs="Arial"/>
        </w:rPr>
        <w:t>Wouldn’t you want to maintain your inherent dignity and be supported to make your own decisions?</w:t>
      </w:r>
    </w:p>
    <w:p w14:paraId="2B023061" w14:textId="019E3464" w:rsidR="00F17FA7" w:rsidRPr="00A22726" w:rsidRDefault="00F17FA7" w:rsidP="00F17FA7">
      <w:pPr>
        <w:numPr>
          <w:ilvl w:val="0"/>
          <w:numId w:val="10"/>
        </w:numPr>
        <w:spacing w:after="0" w:line="240" w:lineRule="auto"/>
        <w:rPr>
          <w:rFonts w:ascii="Arial" w:hAnsi="Arial" w:cs="Arial"/>
        </w:rPr>
      </w:pPr>
      <w:r>
        <w:rPr>
          <w:rFonts w:ascii="Arial" w:hAnsi="Arial" w:cs="Arial"/>
        </w:rPr>
        <w:t xml:space="preserve">Wouldn’t you want to retain your integrity and continue </w:t>
      </w:r>
      <w:proofErr w:type="gramStart"/>
      <w:r>
        <w:rPr>
          <w:rFonts w:ascii="Arial" w:hAnsi="Arial" w:cs="Arial"/>
        </w:rPr>
        <w:t>to</w:t>
      </w:r>
      <w:proofErr w:type="gramEnd"/>
      <w:r>
        <w:rPr>
          <w:rFonts w:ascii="Arial" w:hAnsi="Arial" w:cs="Arial"/>
        </w:rPr>
        <w:t xml:space="preserve"> be you? </w:t>
      </w:r>
    </w:p>
    <w:p w14:paraId="373B53AC" w14:textId="4CF5C47C" w:rsidR="00F17FA7" w:rsidRDefault="00F17FA7" w:rsidP="00F17FA7">
      <w:pPr>
        <w:jc w:val="both"/>
        <w:rPr>
          <w:rFonts w:ascii="Arial" w:hAnsi="Arial" w:cs="Arial"/>
        </w:rPr>
      </w:pPr>
      <w:r>
        <w:rPr>
          <w:rFonts w:ascii="Arial" w:hAnsi="Arial" w:cs="Arial"/>
        </w:rPr>
        <w:t xml:space="preserve">Would you want a Convention that allows forced interventions and does not respect your inherent dignity as a person?  </w:t>
      </w:r>
    </w:p>
    <w:p w14:paraId="478951AF" w14:textId="10CF2663" w:rsidR="00F17FA7" w:rsidRDefault="00F17FA7" w:rsidP="00F17FA7">
      <w:pPr>
        <w:jc w:val="both"/>
        <w:rPr>
          <w:rFonts w:ascii="Arial" w:hAnsi="Arial" w:cs="Arial"/>
        </w:rPr>
      </w:pPr>
      <w:r>
        <w:rPr>
          <w:rFonts w:ascii="Arial" w:hAnsi="Arial" w:cs="Arial"/>
        </w:rPr>
        <w:t xml:space="preserve">The principles established in this Convention are universal and will apply to all human beings, as much to you as to me. </w:t>
      </w:r>
    </w:p>
    <w:p w14:paraId="3D798E4E" w14:textId="01E1E408" w:rsidR="00F17FA7" w:rsidRPr="00A22726" w:rsidRDefault="00F17FA7" w:rsidP="00A22726">
      <w:pPr>
        <w:jc w:val="both"/>
        <w:rPr>
          <w:rFonts w:ascii="Arial" w:hAnsi="Arial" w:cs="Arial"/>
        </w:rPr>
      </w:pPr>
      <w:r>
        <w:rPr>
          <w:rFonts w:ascii="Arial" w:hAnsi="Arial" w:cs="Arial"/>
        </w:rPr>
        <w:t xml:space="preserve">Let us make a Convention for a world where we can all grow and develop with mutual support.  </w:t>
      </w:r>
    </w:p>
    <w:p w14:paraId="7B55142F" w14:textId="29C20CF3" w:rsidR="00F17FA7" w:rsidRPr="00A22726" w:rsidRDefault="00F17FA7" w:rsidP="00F17FA7">
      <w:pPr>
        <w:jc w:val="center"/>
        <w:rPr>
          <w:rFonts w:ascii="Arial" w:hAnsi="Arial" w:cs="Arial"/>
          <w:b/>
          <w:sz w:val="32"/>
          <w:szCs w:val="32"/>
        </w:rPr>
      </w:pPr>
      <w:r w:rsidRPr="00A22726">
        <w:rPr>
          <w:rFonts w:ascii="Arial" w:hAnsi="Arial" w:cs="Arial"/>
          <w:b/>
          <w:sz w:val="32"/>
          <w:szCs w:val="32"/>
        </w:rPr>
        <w:lastRenderedPageBreak/>
        <w:t>IMAGINE A CONVENTION FOR ALL</w:t>
      </w:r>
      <w:r w:rsidR="0093179F">
        <w:rPr>
          <w:rFonts w:ascii="Arial" w:hAnsi="Arial" w:cs="Arial"/>
          <w:b/>
          <w:sz w:val="32"/>
          <w:szCs w:val="32"/>
        </w:rPr>
        <w:t>”</w:t>
      </w:r>
    </w:p>
    <w:p w14:paraId="7C255212" w14:textId="60B02BCD"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People with psycho</w:t>
      </w:r>
      <w:r w:rsidR="0036340C">
        <w:rPr>
          <w:rFonts w:cstheme="minorHAnsi"/>
          <w:color w:val="000000"/>
          <w:sz w:val="28"/>
          <w:szCs w:val="28"/>
        </w:rPr>
        <w:t>-</w:t>
      </w:r>
      <w:r w:rsidRPr="005F1B7C">
        <w:rPr>
          <w:rFonts w:cstheme="minorHAnsi"/>
          <w:color w:val="000000"/>
          <w:sz w:val="28"/>
          <w:szCs w:val="28"/>
        </w:rPr>
        <w:t>social impairments are routinely denied the right to exercise their legal capacity. Through guardianship and other substitute decision-making measures, they are often prevented from making decisions and choices about their lives, including on issues related to their living arrangements, their medical care, their personal and</w:t>
      </w:r>
    </w:p>
    <w:p w14:paraId="3ECA81E9" w14:textId="77777777"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financial affairs and other matters. Instead, these decisions are often made by families,</w:t>
      </w:r>
    </w:p>
    <w:p w14:paraId="79E6ADC5" w14:textId="7F48A9A3" w:rsid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 xml:space="preserve">carers, </w:t>
      </w:r>
      <w:r w:rsidR="00E36B64" w:rsidRPr="005F1B7C">
        <w:rPr>
          <w:rFonts w:cstheme="minorHAnsi"/>
          <w:color w:val="000000"/>
          <w:sz w:val="28"/>
          <w:szCs w:val="28"/>
        </w:rPr>
        <w:t>guardians,</w:t>
      </w:r>
      <w:r w:rsidRPr="005F1B7C">
        <w:rPr>
          <w:rFonts w:cstheme="minorHAnsi"/>
          <w:color w:val="000000"/>
          <w:sz w:val="28"/>
          <w:szCs w:val="28"/>
        </w:rPr>
        <w:t xml:space="preserve"> or health professionals.</w:t>
      </w:r>
      <w:r>
        <w:rPr>
          <w:rFonts w:cstheme="minorHAnsi"/>
          <w:color w:val="000000"/>
          <w:sz w:val="28"/>
          <w:szCs w:val="28"/>
        </w:rPr>
        <w:t xml:space="preserve"> </w:t>
      </w:r>
      <w:r w:rsidRPr="005F1B7C">
        <w:rPr>
          <w:rFonts w:cstheme="minorHAnsi"/>
          <w:color w:val="000000"/>
          <w:sz w:val="28"/>
          <w:szCs w:val="28"/>
        </w:rPr>
        <w:t xml:space="preserve">The aim of the United Nations </w:t>
      </w:r>
      <w:r w:rsidRPr="005F1B7C">
        <w:rPr>
          <w:rFonts w:cstheme="minorHAnsi"/>
          <w:i/>
          <w:iCs/>
          <w:color w:val="000000"/>
          <w:sz w:val="28"/>
          <w:szCs w:val="28"/>
        </w:rPr>
        <w:t>Convention on the Rights of Persons with Disabilities</w:t>
      </w:r>
      <w:r>
        <w:rPr>
          <w:rFonts w:cstheme="minorHAnsi"/>
          <w:color w:val="000000"/>
          <w:sz w:val="28"/>
          <w:szCs w:val="28"/>
        </w:rPr>
        <w:t xml:space="preserve"> </w:t>
      </w:r>
      <w:r w:rsidRPr="005F1B7C">
        <w:rPr>
          <w:rFonts w:cstheme="minorHAnsi"/>
          <w:color w:val="000000"/>
          <w:sz w:val="28"/>
          <w:szCs w:val="28"/>
        </w:rPr>
        <w:t>is to end this situation. Article 12 of the Convention recognizes that</w:t>
      </w:r>
      <w:r>
        <w:rPr>
          <w:rFonts w:cstheme="minorHAnsi"/>
          <w:color w:val="000000"/>
          <w:sz w:val="28"/>
          <w:szCs w:val="28"/>
        </w:rPr>
        <w:t xml:space="preserve"> </w:t>
      </w:r>
      <w:r w:rsidRPr="005F1B7C">
        <w:rPr>
          <w:rFonts w:cstheme="minorHAnsi"/>
          <w:color w:val="000000"/>
          <w:sz w:val="28"/>
          <w:szCs w:val="28"/>
        </w:rPr>
        <w:t>people with disabilities, including mental disabilities, have the right to exercise their</w:t>
      </w:r>
      <w:r>
        <w:rPr>
          <w:rFonts w:cstheme="minorHAnsi"/>
          <w:color w:val="000000"/>
          <w:sz w:val="28"/>
          <w:szCs w:val="28"/>
        </w:rPr>
        <w:t xml:space="preserve"> </w:t>
      </w:r>
      <w:r w:rsidRPr="005F1B7C">
        <w:rPr>
          <w:rFonts w:cstheme="minorHAnsi"/>
          <w:color w:val="000000"/>
          <w:sz w:val="28"/>
          <w:szCs w:val="28"/>
        </w:rPr>
        <w:t>legal capacity, i.e. to make decisions and choices on all aspects of their lives, on an</w:t>
      </w:r>
      <w:r>
        <w:rPr>
          <w:rFonts w:cstheme="minorHAnsi"/>
          <w:color w:val="000000"/>
          <w:sz w:val="28"/>
          <w:szCs w:val="28"/>
        </w:rPr>
        <w:t xml:space="preserve"> </w:t>
      </w:r>
      <w:r w:rsidRPr="005F1B7C">
        <w:rPr>
          <w:rFonts w:cstheme="minorHAnsi"/>
          <w:color w:val="000000"/>
          <w:sz w:val="28"/>
          <w:szCs w:val="28"/>
        </w:rPr>
        <w:t>equal basis with others. The Convention also recognizes that some people may on occasion require assistance in making decisions about their lives and promotes a supported decision-making model as the means for providing this assistance.</w:t>
      </w:r>
    </w:p>
    <w:p w14:paraId="695DC41B" w14:textId="4D392D21" w:rsidR="003B42F1" w:rsidRDefault="003B42F1" w:rsidP="005F1B7C">
      <w:pPr>
        <w:autoSpaceDE w:val="0"/>
        <w:autoSpaceDN w:val="0"/>
        <w:adjustRightInd w:val="0"/>
        <w:spacing w:after="0" w:line="240" w:lineRule="auto"/>
        <w:rPr>
          <w:rFonts w:cstheme="minorHAnsi"/>
          <w:color w:val="000000"/>
          <w:sz w:val="28"/>
          <w:szCs w:val="28"/>
        </w:rPr>
      </w:pPr>
    </w:p>
    <w:p w14:paraId="2585255B" w14:textId="2EDCA5EA" w:rsidR="003B42F1" w:rsidRDefault="005F4257" w:rsidP="005F1B7C">
      <w:pPr>
        <w:autoSpaceDE w:val="0"/>
        <w:autoSpaceDN w:val="0"/>
        <w:adjustRightInd w:val="0"/>
        <w:spacing w:after="0" w:line="240" w:lineRule="auto"/>
        <w:rPr>
          <w:rFonts w:eastAsiaTheme="majorEastAsia" w:cstheme="minorHAnsi"/>
          <w:b/>
          <w:bCs/>
          <w:color w:val="000000" w:themeColor="text1"/>
          <w:kern w:val="24"/>
          <w:sz w:val="28"/>
          <w:szCs w:val="28"/>
          <w:lang w:val="en-US"/>
        </w:rPr>
      </w:pPr>
      <w:r w:rsidRPr="005F4257">
        <w:rPr>
          <w:rFonts w:eastAsiaTheme="majorEastAsia" w:cstheme="minorHAnsi"/>
          <w:b/>
          <w:bCs/>
          <w:color w:val="000000" w:themeColor="text1"/>
          <w:kern w:val="24"/>
          <w:sz w:val="28"/>
          <w:szCs w:val="28"/>
          <w:lang w:val="en-US"/>
        </w:rPr>
        <w:t>The right to legal capacity</w:t>
      </w:r>
    </w:p>
    <w:p w14:paraId="78CF87EC" w14:textId="77777777" w:rsidR="00D40103" w:rsidRPr="009637EE" w:rsidRDefault="00D40103" w:rsidP="009637EE">
      <w:pPr>
        <w:spacing w:after="0" w:line="240" w:lineRule="auto"/>
        <w:rPr>
          <w:rFonts w:ascii="Times New Roman" w:eastAsia="Times New Roman" w:hAnsi="Times New Roman" w:cs="Times New Roman"/>
          <w:sz w:val="28"/>
          <w:szCs w:val="28"/>
          <w:lang w:eastAsia="en-GB"/>
        </w:rPr>
      </w:pPr>
      <w:r w:rsidRPr="009637EE">
        <w:rPr>
          <w:rFonts w:eastAsiaTheme="minorEastAsia" w:hAnsi="Calibri"/>
          <w:color w:val="000000" w:themeColor="text1"/>
          <w:kern w:val="24"/>
          <w:sz w:val="28"/>
          <w:szCs w:val="28"/>
          <w:lang w:val="en-US" w:eastAsia="en-GB"/>
        </w:rPr>
        <w:t>Most people take it for granted that they can make decisions and have them respected by others.</w:t>
      </w:r>
    </w:p>
    <w:p w14:paraId="4C9E705B" w14:textId="77777777" w:rsidR="00D40103" w:rsidRPr="009637EE" w:rsidRDefault="00D40103" w:rsidP="009637EE">
      <w:pPr>
        <w:spacing w:after="0" w:line="240" w:lineRule="auto"/>
        <w:rPr>
          <w:rFonts w:ascii="Times New Roman" w:eastAsia="Times New Roman" w:hAnsi="Times New Roman" w:cs="Times New Roman"/>
          <w:sz w:val="28"/>
          <w:szCs w:val="28"/>
          <w:lang w:eastAsia="en-GB"/>
        </w:rPr>
      </w:pPr>
      <w:r w:rsidRPr="009637EE">
        <w:rPr>
          <w:rFonts w:eastAsiaTheme="minorEastAsia" w:hAnsi="Calibri"/>
          <w:color w:val="000000" w:themeColor="text1"/>
          <w:kern w:val="24"/>
          <w:sz w:val="28"/>
          <w:szCs w:val="28"/>
          <w:lang w:val="en-US" w:eastAsia="en-GB"/>
        </w:rPr>
        <w:t>Legal capacity is the ability to hold rights and duties and the ability to exercise those rights and duties.</w:t>
      </w:r>
    </w:p>
    <w:p w14:paraId="75492F98" w14:textId="3B34AECB" w:rsidR="00D40103" w:rsidRPr="009637EE" w:rsidRDefault="00D40103" w:rsidP="009637EE">
      <w:pPr>
        <w:spacing w:after="0" w:line="240" w:lineRule="auto"/>
        <w:rPr>
          <w:rFonts w:ascii="Times New Roman" w:eastAsia="Times New Roman" w:hAnsi="Times New Roman" w:cs="Times New Roman"/>
          <w:sz w:val="28"/>
          <w:szCs w:val="28"/>
          <w:lang w:eastAsia="en-GB"/>
        </w:rPr>
      </w:pPr>
      <w:proofErr w:type="spellStart"/>
      <w:r w:rsidRPr="009637EE">
        <w:rPr>
          <w:rFonts w:eastAsiaTheme="minorEastAsia" w:hAnsi="Calibri"/>
          <w:color w:val="000000" w:themeColor="text1"/>
          <w:kern w:val="24"/>
          <w:sz w:val="28"/>
          <w:szCs w:val="28"/>
          <w:lang w:val="en-US" w:eastAsia="en-GB"/>
        </w:rPr>
        <w:t>Its</w:t>
      </w:r>
      <w:proofErr w:type="spellEnd"/>
      <w:r w:rsidRPr="009637EE">
        <w:rPr>
          <w:rFonts w:eastAsiaTheme="minorEastAsia" w:hAnsi="Calibri"/>
          <w:color w:val="000000" w:themeColor="text1"/>
          <w:kern w:val="24"/>
          <w:sz w:val="28"/>
          <w:szCs w:val="28"/>
          <w:lang w:val="en-US" w:eastAsia="en-GB"/>
        </w:rPr>
        <w:t xml:space="preserve"> about both big and small decisions and is a p</w:t>
      </w:r>
      <w:r w:rsidR="0036340C">
        <w:rPr>
          <w:rFonts w:eastAsiaTheme="minorEastAsia" w:hAnsi="Calibri"/>
          <w:color w:val="000000" w:themeColor="text1"/>
          <w:kern w:val="24"/>
          <w:sz w:val="28"/>
          <w:szCs w:val="28"/>
          <w:lang w:val="en-US" w:eastAsia="en-GB"/>
        </w:rPr>
        <w:t>r</w:t>
      </w:r>
      <w:r w:rsidRPr="009637EE">
        <w:rPr>
          <w:rFonts w:eastAsiaTheme="minorEastAsia" w:hAnsi="Calibri"/>
          <w:color w:val="000000" w:themeColor="text1"/>
          <w:kern w:val="24"/>
          <w:sz w:val="28"/>
          <w:szCs w:val="28"/>
          <w:lang w:val="en-US" w:eastAsia="en-GB"/>
        </w:rPr>
        <w:t>e</w:t>
      </w:r>
      <w:r w:rsidR="007B0DB2">
        <w:rPr>
          <w:rFonts w:eastAsiaTheme="minorEastAsia" w:hAnsi="Calibri"/>
          <w:color w:val="000000" w:themeColor="text1"/>
          <w:kern w:val="24"/>
          <w:sz w:val="28"/>
          <w:szCs w:val="28"/>
          <w:lang w:val="en-US" w:eastAsia="en-GB"/>
        </w:rPr>
        <w:t>re</w:t>
      </w:r>
      <w:r w:rsidRPr="009637EE">
        <w:rPr>
          <w:rFonts w:eastAsiaTheme="minorEastAsia" w:hAnsi="Calibri"/>
          <w:color w:val="000000" w:themeColor="text1"/>
          <w:kern w:val="24"/>
          <w:sz w:val="28"/>
          <w:szCs w:val="28"/>
          <w:lang w:val="en-US" w:eastAsia="en-GB"/>
        </w:rPr>
        <w:t>quisite to enjoying all human rights.</w:t>
      </w:r>
    </w:p>
    <w:p w14:paraId="61D5D9AC" w14:textId="21A0CB27" w:rsidR="005F4257" w:rsidRDefault="001B4762" w:rsidP="005F1B7C">
      <w:pPr>
        <w:autoSpaceDE w:val="0"/>
        <w:autoSpaceDN w:val="0"/>
        <w:adjustRightInd w:val="0"/>
        <w:spacing w:after="0" w:line="240" w:lineRule="auto"/>
        <w:rPr>
          <w:rFonts w:eastAsiaTheme="majorEastAsia" w:cstheme="minorHAnsi"/>
          <w:b/>
          <w:bCs/>
          <w:color w:val="000000" w:themeColor="text1"/>
          <w:kern w:val="24"/>
          <w:sz w:val="28"/>
          <w:szCs w:val="28"/>
          <w:lang w:val="en-US"/>
        </w:rPr>
      </w:pPr>
      <w:r w:rsidRPr="001B4762">
        <w:rPr>
          <w:rFonts w:eastAsiaTheme="majorEastAsia" w:cstheme="minorHAnsi"/>
          <w:b/>
          <w:bCs/>
          <w:color w:val="000000" w:themeColor="text1"/>
          <w:kern w:val="24"/>
          <w:sz w:val="28"/>
          <w:szCs w:val="28"/>
          <w:lang w:val="en-US"/>
        </w:rPr>
        <w:t>How is legal capacity denied</w:t>
      </w:r>
      <w:r w:rsidR="00E36B64">
        <w:rPr>
          <w:rFonts w:eastAsiaTheme="majorEastAsia" w:cstheme="minorHAnsi"/>
          <w:b/>
          <w:bCs/>
          <w:color w:val="000000" w:themeColor="text1"/>
          <w:kern w:val="24"/>
          <w:sz w:val="28"/>
          <w:szCs w:val="28"/>
          <w:lang w:val="en-US"/>
        </w:rPr>
        <w:t>?</w:t>
      </w:r>
    </w:p>
    <w:p w14:paraId="2C7EA031" w14:textId="6F226807" w:rsidR="009637EE" w:rsidRPr="009637EE" w:rsidRDefault="009637EE" w:rsidP="009637EE">
      <w:pPr>
        <w:spacing w:after="0" w:line="240" w:lineRule="auto"/>
        <w:contextualSpacing/>
        <w:rPr>
          <w:rFonts w:ascii="Times New Roman" w:eastAsia="Times New Roman" w:hAnsi="Times New Roman" w:cs="Times New Roman"/>
          <w:sz w:val="28"/>
          <w:szCs w:val="28"/>
          <w:lang w:eastAsia="en-GB"/>
        </w:rPr>
      </w:pPr>
      <w:r w:rsidRPr="009637EE">
        <w:rPr>
          <w:rFonts w:eastAsiaTheme="minorEastAsia" w:hAnsi="Calibri"/>
          <w:color w:val="000000" w:themeColor="text1"/>
          <w:kern w:val="24"/>
          <w:sz w:val="28"/>
          <w:szCs w:val="28"/>
          <w:lang w:val="en-US" w:eastAsia="en-GB"/>
        </w:rPr>
        <w:t>Full or partial guardianship</w:t>
      </w:r>
      <w:r w:rsidR="007B0DB2">
        <w:rPr>
          <w:rFonts w:eastAsiaTheme="minorEastAsia" w:hAnsi="Calibri"/>
          <w:color w:val="000000" w:themeColor="text1"/>
          <w:kern w:val="24"/>
          <w:sz w:val="28"/>
          <w:szCs w:val="28"/>
          <w:lang w:val="en-US" w:eastAsia="en-GB"/>
        </w:rPr>
        <w:t>.</w:t>
      </w:r>
    </w:p>
    <w:p w14:paraId="10D44C19" w14:textId="449F623C" w:rsidR="009637EE" w:rsidRPr="009637EE" w:rsidRDefault="009637EE" w:rsidP="009637EE">
      <w:pPr>
        <w:spacing w:after="0" w:line="240" w:lineRule="auto"/>
        <w:contextualSpacing/>
        <w:rPr>
          <w:rFonts w:ascii="Times New Roman" w:eastAsia="Times New Roman" w:hAnsi="Times New Roman" w:cs="Times New Roman"/>
          <w:sz w:val="28"/>
          <w:szCs w:val="28"/>
          <w:lang w:eastAsia="en-GB"/>
        </w:rPr>
      </w:pPr>
      <w:r w:rsidRPr="009637EE">
        <w:rPr>
          <w:rFonts w:eastAsiaTheme="minorEastAsia" w:hAnsi="Calibri"/>
          <w:color w:val="000000" w:themeColor="text1"/>
          <w:kern w:val="24"/>
          <w:sz w:val="28"/>
          <w:szCs w:val="28"/>
          <w:lang w:val="en-US" w:eastAsia="en-GB"/>
        </w:rPr>
        <w:t xml:space="preserve">Mental health laws that </w:t>
      </w:r>
      <w:r w:rsidR="00E36B64" w:rsidRPr="009637EE">
        <w:rPr>
          <w:rFonts w:eastAsiaTheme="minorEastAsia" w:hAnsi="Calibri"/>
          <w:color w:val="000000" w:themeColor="text1"/>
          <w:kern w:val="24"/>
          <w:sz w:val="28"/>
          <w:szCs w:val="28"/>
          <w:lang w:val="en-US" w:eastAsia="en-GB"/>
        </w:rPr>
        <w:t>allow</w:t>
      </w:r>
      <w:r w:rsidRPr="009637EE">
        <w:rPr>
          <w:rFonts w:eastAsiaTheme="minorEastAsia" w:hAnsi="Calibri"/>
          <w:color w:val="000000" w:themeColor="text1"/>
          <w:kern w:val="24"/>
          <w:sz w:val="28"/>
          <w:szCs w:val="28"/>
          <w:lang w:val="en-US" w:eastAsia="en-GB"/>
        </w:rPr>
        <w:t xml:space="preserve"> for involuntary admission, forced treatment and deprivation of liberty on the basis of disability.</w:t>
      </w:r>
    </w:p>
    <w:p w14:paraId="3B781BD2" w14:textId="6DF163B8" w:rsidR="009637EE" w:rsidRPr="009637EE" w:rsidRDefault="009637EE" w:rsidP="009637EE">
      <w:pPr>
        <w:spacing w:after="0" w:line="240" w:lineRule="auto"/>
        <w:contextualSpacing/>
        <w:rPr>
          <w:rFonts w:ascii="Times New Roman" w:eastAsia="Times New Roman" w:hAnsi="Times New Roman" w:cs="Times New Roman"/>
          <w:sz w:val="28"/>
          <w:szCs w:val="28"/>
          <w:lang w:eastAsia="en-GB"/>
        </w:rPr>
      </w:pPr>
      <w:r w:rsidRPr="009637EE">
        <w:rPr>
          <w:rFonts w:eastAsiaTheme="minorEastAsia" w:hAnsi="Calibri"/>
          <w:color w:val="000000" w:themeColor="text1"/>
          <w:kern w:val="24"/>
          <w:sz w:val="28"/>
          <w:szCs w:val="28"/>
          <w:lang w:val="en-US" w:eastAsia="en-GB"/>
        </w:rPr>
        <w:t xml:space="preserve">Informal guardianship – this </w:t>
      </w:r>
      <w:r w:rsidR="00E36B64">
        <w:rPr>
          <w:rFonts w:eastAsiaTheme="minorEastAsia" w:hAnsi="Calibri"/>
          <w:color w:val="000000" w:themeColor="text1"/>
          <w:kern w:val="24"/>
          <w:sz w:val="28"/>
          <w:szCs w:val="28"/>
          <w:lang w:val="en-US" w:eastAsia="en-GB"/>
        </w:rPr>
        <w:t xml:space="preserve">is </w:t>
      </w:r>
      <w:r w:rsidRPr="009637EE">
        <w:rPr>
          <w:rFonts w:eastAsiaTheme="minorEastAsia" w:hAnsi="Calibri"/>
          <w:color w:val="000000" w:themeColor="text1"/>
          <w:kern w:val="24"/>
          <w:sz w:val="28"/>
          <w:szCs w:val="28"/>
          <w:lang w:val="en-US" w:eastAsia="en-GB"/>
        </w:rPr>
        <w:t xml:space="preserve">an informal regime of substituted decision making </w:t>
      </w:r>
      <w:r w:rsidR="00E36B64" w:rsidRPr="009637EE">
        <w:rPr>
          <w:rFonts w:eastAsiaTheme="minorEastAsia" w:hAnsi="Calibri"/>
          <w:color w:val="000000" w:themeColor="text1"/>
          <w:kern w:val="24"/>
          <w:sz w:val="28"/>
          <w:szCs w:val="28"/>
          <w:lang w:val="en-US" w:eastAsia="en-GB"/>
        </w:rPr>
        <w:t>e.g.,</w:t>
      </w:r>
      <w:r w:rsidRPr="009637EE">
        <w:rPr>
          <w:rFonts w:eastAsiaTheme="minorEastAsia" w:hAnsi="Calibri"/>
          <w:color w:val="000000" w:themeColor="text1"/>
          <w:kern w:val="24"/>
          <w:sz w:val="28"/>
          <w:szCs w:val="28"/>
          <w:lang w:val="en-US" w:eastAsia="en-GB"/>
        </w:rPr>
        <w:t xml:space="preserve"> where family members </w:t>
      </w:r>
      <w:r w:rsidR="00E36B64" w:rsidRPr="009637EE">
        <w:rPr>
          <w:rFonts w:eastAsiaTheme="minorEastAsia" w:hAnsi="Calibri"/>
          <w:color w:val="000000" w:themeColor="text1"/>
          <w:kern w:val="24"/>
          <w:sz w:val="28"/>
          <w:szCs w:val="28"/>
          <w:lang w:val="en-US" w:eastAsia="en-GB"/>
        </w:rPr>
        <w:t>make</w:t>
      </w:r>
      <w:r w:rsidRPr="009637EE">
        <w:rPr>
          <w:rFonts w:eastAsiaTheme="minorEastAsia" w:hAnsi="Calibri"/>
          <w:color w:val="000000" w:themeColor="text1"/>
          <w:kern w:val="24"/>
          <w:sz w:val="28"/>
          <w:szCs w:val="28"/>
          <w:lang w:val="en-US" w:eastAsia="en-GB"/>
        </w:rPr>
        <w:t xml:space="preserve"> decisions on behalf of persons with disabilities.</w:t>
      </w:r>
    </w:p>
    <w:p w14:paraId="765FE69E" w14:textId="7E559E4F" w:rsidR="001B4762" w:rsidRDefault="00FC6D49" w:rsidP="005F1B7C">
      <w:pPr>
        <w:autoSpaceDE w:val="0"/>
        <w:autoSpaceDN w:val="0"/>
        <w:adjustRightInd w:val="0"/>
        <w:spacing w:after="0" w:line="240" w:lineRule="auto"/>
        <w:rPr>
          <w:rFonts w:eastAsiaTheme="majorEastAsia" w:cstheme="minorHAnsi"/>
          <w:b/>
          <w:bCs/>
          <w:color w:val="000000" w:themeColor="text1"/>
          <w:kern w:val="24"/>
          <w:sz w:val="28"/>
          <w:szCs w:val="28"/>
          <w:lang w:val="en-US"/>
        </w:rPr>
      </w:pPr>
      <w:r w:rsidRPr="00FC6D49">
        <w:rPr>
          <w:rFonts w:eastAsiaTheme="majorEastAsia" w:cstheme="minorHAnsi"/>
          <w:b/>
          <w:bCs/>
          <w:color w:val="000000" w:themeColor="text1"/>
          <w:kern w:val="24"/>
          <w:sz w:val="28"/>
          <w:szCs w:val="28"/>
          <w:lang w:val="en-US"/>
        </w:rPr>
        <w:t>Paradigm in the CRPD</w:t>
      </w:r>
    </w:p>
    <w:p w14:paraId="1BC932BF" w14:textId="1728D29B" w:rsidR="005413C5" w:rsidRPr="005413C5" w:rsidRDefault="005413C5" w:rsidP="005413C5">
      <w:pPr>
        <w:spacing w:after="0" w:line="240" w:lineRule="auto"/>
        <w:contextualSpacing/>
        <w:rPr>
          <w:rFonts w:ascii="Times New Roman" w:eastAsia="Times New Roman" w:hAnsi="Times New Roman" w:cs="Times New Roman"/>
          <w:sz w:val="28"/>
          <w:szCs w:val="28"/>
          <w:lang w:eastAsia="en-GB"/>
        </w:rPr>
      </w:pPr>
      <w:r w:rsidRPr="005413C5">
        <w:rPr>
          <w:rFonts w:eastAsiaTheme="minorEastAsia" w:hAnsi="Calibri"/>
          <w:color w:val="000000" w:themeColor="text1"/>
          <w:kern w:val="24"/>
          <w:sz w:val="28"/>
          <w:szCs w:val="28"/>
          <w:lang w:val="en-US" w:eastAsia="en-GB"/>
        </w:rPr>
        <w:t xml:space="preserve">All persons with disability are presumed to have legal capacity and states must take all appropriate measures to ensure this is </w:t>
      </w:r>
      <w:r w:rsidR="00F201A5">
        <w:rPr>
          <w:rFonts w:eastAsiaTheme="minorEastAsia" w:hAnsi="Calibri"/>
          <w:color w:val="000000" w:themeColor="text1"/>
          <w:kern w:val="24"/>
          <w:sz w:val="28"/>
          <w:szCs w:val="28"/>
          <w:lang w:val="en-US" w:eastAsia="en-GB"/>
        </w:rPr>
        <w:t>realised.</w:t>
      </w:r>
    </w:p>
    <w:p w14:paraId="10AC7945" w14:textId="2C631455" w:rsidR="005413C5" w:rsidRPr="005413C5" w:rsidRDefault="005413C5" w:rsidP="005413C5">
      <w:pPr>
        <w:spacing w:after="0" w:line="240" w:lineRule="auto"/>
        <w:contextualSpacing/>
        <w:rPr>
          <w:rFonts w:ascii="Times New Roman" w:eastAsia="Times New Roman" w:hAnsi="Times New Roman" w:cs="Times New Roman"/>
          <w:sz w:val="28"/>
          <w:szCs w:val="28"/>
          <w:lang w:eastAsia="en-GB"/>
        </w:rPr>
      </w:pPr>
      <w:r w:rsidRPr="005413C5">
        <w:rPr>
          <w:rFonts w:eastAsiaTheme="minorEastAsia" w:hAnsi="Calibri"/>
          <w:color w:val="000000" w:themeColor="text1"/>
          <w:kern w:val="24"/>
          <w:sz w:val="28"/>
          <w:szCs w:val="28"/>
          <w:lang w:val="en-US" w:eastAsia="en-GB"/>
        </w:rPr>
        <w:t xml:space="preserve">Prohibits all involuntary practices </w:t>
      </w:r>
      <w:r w:rsidR="00E36B64" w:rsidRPr="005413C5">
        <w:rPr>
          <w:rFonts w:eastAsiaTheme="minorEastAsia" w:hAnsi="Calibri"/>
          <w:color w:val="000000" w:themeColor="text1"/>
          <w:kern w:val="24"/>
          <w:sz w:val="28"/>
          <w:szCs w:val="28"/>
          <w:lang w:val="en-US" w:eastAsia="en-GB"/>
        </w:rPr>
        <w:t>e.g.,</w:t>
      </w:r>
      <w:r w:rsidRPr="005413C5">
        <w:rPr>
          <w:rFonts w:eastAsiaTheme="minorEastAsia" w:hAnsi="Calibri"/>
          <w:color w:val="000000" w:themeColor="text1"/>
          <w:kern w:val="24"/>
          <w:sz w:val="28"/>
          <w:szCs w:val="28"/>
          <w:lang w:val="en-US" w:eastAsia="en-GB"/>
        </w:rPr>
        <w:t xml:space="preserve"> involuntary admission</w:t>
      </w:r>
      <w:r w:rsidR="00387D47">
        <w:rPr>
          <w:rFonts w:eastAsiaTheme="minorEastAsia" w:hAnsi="Calibri"/>
          <w:color w:val="000000" w:themeColor="text1"/>
          <w:kern w:val="24"/>
          <w:sz w:val="28"/>
          <w:szCs w:val="28"/>
          <w:lang w:val="en-US" w:eastAsia="en-GB"/>
        </w:rPr>
        <w:t xml:space="preserve">, </w:t>
      </w:r>
      <w:r w:rsidR="00E36B64">
        <w:rPr>
          <w:rFonts w:eastAsiaTheme="minorEastAsia" w:hAnsi="Calibri"/>
          <w:color w:val="000000" w:themeColor="text1"/>
          <w:kern w:val="24"/>
          <w:sz w:val="28"/>
          <w:szCs w:val="28"/>
          <w:lang w:val="en-US" w:eastAsia="en-GB"/>
        </w:rPr>
        <w:t>treatment,</w:t>
      </w:r>
      <w:r w:rsidR="00387D47">
        <w:rPr>
          <w:rFonts w:eastAsiaTheme="minorEastAsia" w:hAnsi="Calibri"/>
          <w:color w:val="000000" w:themeColor="text1"/>
          <w:kern w:val="24"/>
          <w:sz w:val="28"/>
          <w:szCs w:val="28"/>
          <w:lang w:val="en-US" w:eastAsia="en-GB"/>
        </w:rPr>
        <w:t xml:space="preserve"> or </w:t>
      </w:r>
      <w:r w:rsidR="00E36B64">
        <w:rPr>
          <w:rFonts w:eastAsiaTheme="minorEastAsia" w:hAnsi="Calibri"/>
          <w:color w:val="000000" w:themeColor="text1"/>
          <w:kern w:val="24"/>
          <w:sz w:val="28"/>
          <w:szCs w:val="28"/>
          <w:lang w:val="en-US" w:eastAsia="en-GB"/>
        </w:rPr>
        <w:t>restraint.</w:t>
      </w:r>
      <w:r w:rsidRPr="005413C5">
        <w:rPr>
          <w:rFonts w:eastAsiaTheme="minorEastAsia" w:hAnsi="Calibri"/>
          <w:color w:val="000000" w:themeColor="text1"/>
          <w:kern w:val="24"/>
          <w:sz w:val="28"/>
          <w:szCs w:val="28"/>
          <w:lang w:val="en-US" w:eastAsia="en-GB"/>
        </w:rPr>
        <w:t xml:space="preserve"> </w:t>
      </w:r>
    </w:p>
    <w:p w14:paraId="43B5022A" w14:textId="42E19BBB" w:rsidR="005413C5" w:rsidRPr="005413C5" w:rsidRDefault="005413C5" w:rsidP="005413C5">
      <w:pPr>
        <w:spacing w:after="0" w:line="240" w:lineRule="auto"/>
        <w:contextualSpacing/>
        <w:rPr>
          <w:rFonts w:ascii="Times New Roman" w:eastAsia="Times New Roman" w:hAnsi="Times New Roman" w:cs="Times New Roman"/>
          <w:sz w:val="28"/>
          <w:szCs w:val="28"/>
          <w:lang w:eastAsia="en-GB"/>
        </w:rPr>
      </w:pPr>
      <w:r w:rsidRPr="005413C5">
        <w:rPr>
          <w:rFonts w:eastAsiaTheme="minorEastAsia" w:hAnsi="Calibri"/>
          <w:color w:val="000000" w:themeColor="text1"/>
          <w:kern w:val="24"/>
          <w:sz w:val="28"/>
          <w:szCs w:val="28"/>
          <w:lang w:val="en-US" w:eastAsia="en-GB"/>
        </w:rPr>
        <w:t>Embraces a Supported decision</w:t>
      </w:r>
      <w:r>
        <w:rPr>
          <w:rFonts w:eastAsiaTheme="minorEastAsia" w:hAnsi="Calibri"/>
          <w:color w:val="000000" w:themeColor="text1"/>
          <w:kern w:val="24"/>
          <w:sz w:val="28"/>
          <w:szCs w:val="28"/>
          <w:lang w:val="en-US" w:eastAsia="en-GB"/>
        </w:rPr>
        <w:t>-</w:t>
      </w:r>
      <w:r w:rsidRPr="005413C5">
        <w:rPr>
          <w:rFonts w:eastAsiaTheme="minorEastAsia" w:hAnsi="Calibri"/>
          <w:color w:val="000000" w:themeColor="text1"/>
          <w:kern w:val="24"/>
          <w:sz w:val="28"/>
          <w:szCs w:val="28"/>
          <w:lang w:val="en-US" w:eastAsia="en-GB"/>
        </w:rPr>
        <w:t>making paradigm.</w:t>
      </w:r>
    </w:p>
    <w:p w14:paraId="1220E4A5" w14:textId="50653EAF" w:rsidR="005413C5" w:rsidRPr="005413C5" w:rsidRDefault="005413C5" w:rsidP="005413C5">
      <w:pPr>
        <w:spacing w:after="0" w:line="240" w:lineRule="auto"/>
        <w:contextualSpacing/>
        <w:rPr>
          <w:rFonts w:ascii="Times New Roman" w:eastAsia="Times New Roman" w:hAnsi="Times New Roman" w:cs="Times New Roman"/>
          <w:sz w:val="28"/>
          <w:szCs w:val="28"/>
          <w:lang w:eastAsia="en-GB"/>
        </w:rPr>
      </w:pPr>
      <w:r w:rsidRPr="005413C5">
        <w:rPr>
          <w:rFonts w:eastAsiaTheme="minorEastAsia" w:hAnsi="Calibri"/>
          <w:color w:val="000000" w:themeColor="text1"/>
          <w:kern w:val="24"/>
          <w:sz w:val="28"/>
          <w:szCs w:val="28"/>
          <w:lang w:val="en-US" w:eastAsia="en-GB"/>
        </w:rPr>
        <w:t>Recogni</w:t>
      </w:r>
      <w:r w:rsidR="00F201A5">
        <w:rPr>
          <w:rFonts w:eastAsiaTheme="minorEastAsia" w:hAnsi="Calibri"/>
          <w:color w:val="000000" w:themeColor="text1"/>
          <w:kern w:val="24"/>
          <w:sz w:val="28"/>
          <w:szCs w:val="28"/>
          <w:lang w:val="en-US" w:eastAsia="en-GB"/>
        </w:rPr>
        <w:t>s</w:t>
      </w:r>
      <w:r w:rsidRPr="005413C5">
        <w:rPr>
          <w:rFonts w:eastAsiaTheme="minorEastAsia" w:hAnsi="Calibri"/>
          <w:color w:val="000000" w:themeColor="text1"/>
          <w:kern w:val="24"/>
          <w:sz w:val="28"/>
          <w:szCs w:val="28"/>
          <w:lang w:val="en-US" w:eastAsia="en-GB"/>
        </w:rPr>
        <w:t>es</w:t>
      </w:r>
      <w:r w:rsidR="005654FF">
        <w:rPr>
          <w:rFonts w:eastAsiaTheme="minorEastAsia" w:hAnsi="Calibri"/>
          <w:color w:val="000000" w:themeColor="text1"/>
          <w:kern w:val="24"/>
          <w:sz w:val="28"/>
          <w:szCs w:val="28"/>
          <w:lang w:val="en-US" w:eastAsia="en-GB"/>
        </w:rPr>
        <w:t xml:space="preserve"> personal</w:t>
      </w:r>
      <w:r w:rsidRPr="005413C5">
        <w:rPr>
          <w:rFonts w:eastAsiaTheme="minorEastAsia" w:hAnsi="Calibri"/>
          <w:color w:val="000000" w:themeColor="text1"/>
          <w:kern w:val="24"/>
          <w:sz w:val="28"/>
          <w:szCs w:val="28"/>
          <w:lang w:val="en-US" w:eastAsia="en-GB"/>
        </w:rPr>
        <w:t xml:space="preserve"> will and preference to be the underlying principle in all decision</w:t>
      </w:r>
      <w:r w:rsidR="00387D47">
        <w:rPr>
          <w:rFonts w:eastAsiaTheme="minorEastAsia" w:hAnsi="Calibri"/>
          <w:color w:val="000000" w:themeColor="text1"/>
          <w:kern w:val="24"/>
          <w:sz w:val="28"/>
          <w:szCs w:val="28"/>
          <w:lang w:val="en-US" w:eastAsia="en-GB"/>
        </w:rPr>
        <w:t>-</w:t>
      </w:r>
      <w:r w:rsidRPr="005413C5">
        <w:rPr>
          <w:rFonts w:eastAsiaTheme="minorEastAsia" w:hAnsi="Calibri"/>
          <w:color w:val="000000" w:themeColor="text1"/>
          <w:kern w:val="24"/>
          <w:sz w:val="28"/>
          <w:szCs w:val="28"/>
          <w:lang w:val="en-US" w:eastAsia="en-GB"/>
        </w:rPr>
        <w:t>making process.</w:t>
      </w:r>
    </w:p>
    <w:p w14:paraId="0468C9E4" w14:textId="77777777" w:rsidR="0009517E" w:rsidRPr="0009517E" w:rsidRDefault="0009517E" w:rsidP="0009517E">
      <w:pPr>
        <w:spacing w:after="0" w:line="240" w:lineRule="auto"/>
        <w:contextualSpacing/>
        <w:rPr>
          <w:rFonts w:eastAsia="Times New Roman" w:cstheme="minorHAnsi"/>
          <w:sz w:val="28"/>
          <w:szCs w:val="28"/>
          <w:lang w:eastAsia="en-GB"/>
        </w:rPr>
      </w:pPr>
      <w:r w:rsidRPr="0009517E">
        <w:rPr>
          <w:rFonts w:eastAsiaTheme="minorEastAsia" w:cstheme="minorHAnsi"/>
          <w:color w:val="000000" w:themeColor="text1"/>
          <w:kern w:val="24"/>
          <w:sz w:val="28"/>
          <w:szCs w:val="28"/>
          <w:lang w:val="en-US" w:eastAsia="en-GB"/>
        </w:rPr>
        <w:t>Provides for safeguards again abuse and undue influence.</w:t>
      </w:r>
    </w:p>
    <w:p w14:paraId="4315EF38" w14:textId="584C1018" w:rsidR="0009517E" w:rsidRPr="0009517E" w:rsidRDefault="0009517E" w:rsidP="0009517E">
      <w:pPr>
        <w:spacing w:after="0" w:line="240" w:lineRule="auto"/>
        <w:contextualSpacing/>
        <w:rPr>
          <w:rFonts w:eastAsia="Times New Roman" w:cstheme="minorHAnsi"/>
          <w:sz w:val="28"/>
          <w:szCs w:val="28"/>
          <w:lang w:eastAsia="en-GB"/>
        </w:rPr>
      </w:pPr>
      <w:r w:rsidRPr="0009517E">
        <w:rPr>
          <w:rFonts w:eastAsiaTheme="minorEastAsia" w:cstheme="minorHAnsi"/>
          <w:color w:val="000000" w:themeColor="text1"/>
          <w:kern w:val="24"/>
          <w:sz w:val="28"/>
          <w:szCs w:val="28"/>
          <w:lang w:val="en-US" w:eastAsia="en-GB"/>
        </w:rPr>
        <w:t>Recogni</w:t>
      </w:r>
      <w:r>
        <w:rPr>
          <w:rFonts w:eastAsiaTheme="minorEastAsia" w:cstheme="minorHAnsi"/>
          <w:color w:val="000000" w:themeColor="text1"/>
          <w:kern w:val="24"/>
          <w:sz w:val="28"/>
          <w:szCs w:val="28"/>
          <w:lang w:val="en-US" w:eastAsia="en-GB"/>
        </w:rPr>
        <w:t>s</w:t>
      </w:r>
      <w:r w:rsidRPr="0009517E">
        <w:rPr>
          <w:rFonts w:eastAsiaTheme="minorEastAsia" w:cstheme="minorHAnsi"/>
          <w:color w:val="000000" w:themeColor="text1"/>
          <w:kern w:val="24"/>
          <w:sz w:val="28"/>
          <w:szCs w:val="28"/>
          <w:lang w:val="en-US" w:eastAsia="en-GB"/>
        </w:rPr>
        <w:t>e the right of persons with disabilities to own property and access all financial services on an equal basis with others.</w:t>
      </w:r>
    </w:p>
    <w:p w14:paraId="21A54E83" w14:textId="7936A134" w:rsidR="005F1B7C" w:rsidRDefault="0009517E" w:rsidP="0009517E">
      <w:pPr>
        <w:autoSpaceDE w:val="0"/>
        <w:autoSpaceDN w:val="0"/>
        <w:adjustRightInd w:val="0"/>
        <w:spacing w:after="0" w:line="240" w:lineRule="auto"/>
        <w:rPr>
          <w:rFonts w:eastAsiaTheme="minorEastAsia" w:cstheme="minorHAnsi"/>
          <w:color w:val="000000" w:themeColor="text1"/>
          <w:kern w:val="24"/>
          <w:sz w:val="28"/>
          <w:szCs w:val="28"/>
          <w:lang w:val="en-US" w:eastAsia="en-GB"/>
        </w:rPr>
      </w:pPr>
      <w:r w:rsidRPr="0009517E">
        <w:rPr>
          <w:rFonts w:eastAsiaTheme="minorEastAsia" w:cstheme="minorHAnsi"/>
          <w:color w:val="000000" w:themeColor="text1"/>
          <w:kern w:val="24"/>
          <w:sz w:val="28"/>
          <w:szCs w:val="28"/>
          <w:lang w:val="en-US" w:eastAsia="en-GB"/>
        </w:rPr>
        <w:t>Distinguishes between mental capacity and legal capacity.</w:t>
      </w:r>
    </w:p>
    <w:p w14:paraId="48387572" w14:textId="77777777" w:rsidR="007B6200" w:rsidRDefault="00401678" w:rsidP="00AD53A6">
      <w:pPr>
        <w:autoSpaceDE w:val="0"/>
        <w:autoSpaceDN w:val="0"/>
        <w:adjustRightInd w:val="0"/>
        <w:spacing w:after="0" w:line="240" w:lineRule="auto"/>
        <w:rPr>
          <w:rFonts w:eastAsiaTheme="majorEastAsia" w:cstheme="minorHAnsi"/>
          <w:b/>
          <w:bCs/>
          <w:color w:val="000000" w:themeColor="text1"/>
          <w:kern w:val="24"/>
          <w:sz w:val="28"/>
          <w:szCs w:val="28"/>
          <w:lang w:val="en-US"/>
        </w:rPr>
      </w:pPr>
      <w:r w:rsidRPr="00401678">
        <w:rPr>
          <w:rFonts w:eastAsiaTheme="majorEastAsia" w:cstheme="minorHAnsi"/>
          <w:b/>
          <w:bCs/>
          <w:color w:val="000000" w:themeColor="text1"/>
          <w:kern w:val="24"/>
          <w:sz w:val="28"/>
          <w:szCs w:val="28"/>
          <w:lang w:val="en-US"/>
        </w:rPr>
        <w:t>Supported decision making</w:t>
      </w:r>
      <w:r w:rsidR="00AD53A6">
        <w:rPr>
          <w:rFonts w:eastAsiaTheme="majorEastAsia" w:cstheme="minorHAnsi"/>
          <w:b/>
          <w:bCs/>
          <w:color w:val="000000" w:themeColor="text1"/>
          <w:kern w:val="24"/>
          <w:sz w:val="28"/>
          <w:szCs w:val="28"/>
          <w:lang w:val="en-US"/>
        </w:rPr>
        <w:t xml:space="preserve">  </w:t>
      </w:r>
    </w:p>
    <w:p w14:paraId="0F953DB4" w14:textId="351B7F35" w:rsidR="00512465" w:rsidRPr="00512465" w:rsidRDefault="00512465" w:rsidP="00AD53A6">
      <w:pPr>
        <w:autoSpaceDE w:val="0"/>
        <w:autoSpaceDN w:val="0"/>
        <w:adjustRightInd w:val="0"/>
        <w:spacing w:after="0" w:line="240" w:lineRule="auto"/>
        <w:rPr>
          <w:rFonts w:eastAsiaTheme="majorEastAsia" w:cstheme="minorHAnsi"/>
          <w:b/>
          <w:bCs/>
          <w:color w:val="000000" w:themeColor="text1"/>
          <w:kern w:val="24"/>
          <w:sz w:val="28"/>
          <w:szCs w:val="28"/>
          <w:lang w:val="en-US"/>
        </w:rPr>
      </w:pPr>
      <w:r w:rsidRPr="00512465">
        <w:rPr>
          <w:rFonts w:eastAsiaTheme="minorEastAsia" w:hAnsi="Calibri"/>
          <w:color w:val="000000" w:themeColor="text1"/>
          <w:kern w:val="24"/>
          <w:sz w:val="28"/>
          <w:szCs w:val="28"/>
          <w:lang w:val="en-US" w:eastAsia="en-GB"/>
        </w:rPr>
        <w:t>This ensures that</w:t>
      </w:r>
      <w:r>
        <w:rPr>
          <w:rFonts w:eastAsiaTheme="minorEastAsia" w:hAnsi="Calibri"/>
          <w:color w:val="000000" w:themeColor="text1"/>
          <w:kern w:val="24"/>
          <w:sz w:val="28"/>
          <w:szCs w:val="28"/>
          <w:lang w:val="en-US" w:eastAsia="en-GB"/>
        </w:rPr>
        <w:t>:</w:t>
      </w:r>
    </w:p>
    <w:p w14:paraId="6B6CD185" w14:textId="77777777" w:rsidR="00512465" w:rsidRPr="00512465" w:rsidRDefault="00512465" w:rsidP="00512465">
      <w:pPr>
        <w:spacing w:after="0" w:line="240" w:lineRule="auto"/>
        <w:contextualSpacing/>
        <w:rPr>
          <w:rFonts w:ascii="Times New Roman" w:eastAsia="Times New Roman" w:hAnsi="Times New Roman" w:cs="Times New Roman"/>
          <w:sz w:val="28"/>
          <w:szCs w:val="28"/>
          <w:lang w:eastAsia="en-GB"/>
        </w:rPr>
      </w:pPr>
      <w:r w:rsidRPr="00512465">
        <w:rPr>
          <w:rFonts w:eastAsiaTheme="minorEastAsia" w:hAnsi="Calibri"/>
          <w:color w:val="000000" w:themeColor="text1"/>
          <w:kern w:val="24"/>
          <w:sz w:val="28"/>
          <w:szCs w:val="28"/>
          <w:lang w:val="en-US" w:eastAsia="en-GB"/>
        </w:rPr>
        <w:t>Information is provided in an accessible format that a person can understand.</w:t>
      </w:r>
    </w:p>
    <w:p w14:paraId="48AEBED2" w14:textId="77777777" w:rsidR="00512465" w:rsidRPr="00512465" w:rsidRDefault="00512465" w:rsidP="00AD53A6">
      <w:pPr>
        <w:spacing w:after="0" w:line="240" w:lineRule="auto"/>
        <w:contextualSpacing/>
        <w:rPr>
          <w:rFonts w:ascii="Times New Roman" w:eastAsia="Times New Roman" w:hAnsi="Times New Roman" w:cs="Times New Roman"/>
          <w:sz w:val="28"/>
          <w:szCs w:val="28"/>
          <w:lang w:eastAsia="en-GB"/>
        </w:rPr>
      </w:pPr>
      <w:r w:rsidRPr="00512465">
        <w:rPr>
          <w:rFonts w:eastAsiaTheme="minorEastAsia" w:hAnsi="Calibri"/>
          <w:color w:val="000000" w:themeColor="text1"/>
          <w:kern w:val="24"/>
          <w:sz w:val="28"/>
          <w:szCs w:val="28"/>
          <w:lang w:val="en-US" w:eastAsia="en-GB"/>
        </w:rPr>
        <w:t>There is an evaluation of all available alternatives and their consequences.</w:t>
      </w:r>
    </w:p>
    <w:p w14:paraId="72DB6084" w14:textId="38FE6FBB" w:rsidR="00512465" w:rsidRPr="00512465" w:rsidRDefault="00512465" w:rsidP="00AD53A6">
      <w:pPr>
        <w:spacing w:after="0" w:line="240" w:lineRule="auto"/>
        <w:contextualSpacing/>
        <w:rPr>
          <w:rFonts w:ascii="Times New Roman" w:eastAsia="Times New Roman" w:hAnsi="Times New Roman" w:cs="Times New Roman"/>
          <w:sz w:val="28"/>
          <w:szCs w:val="28"/>
          <w:lang w:eastAsia="en-GB"/>
        </w:rPr>
      </w:pPr>
      <w:r w:rsidRPr="00512465">
        <w:rPr>
          <w:rFonts w:eastAsiaTheme="minorEastAsia" w:hAnsi="Calibri"/>
          <w:color w:val="000000" w:themeColor="text1"/>
          <w:kern w:val="24"/>
          <w:sz w:val="28"/>
          <w:szCs w:val="28"/>
          <w:lang w:val="en-US" w:eastAsia="en-GB"/>
        </w:rPr>
        <w:t>Support is provided to implement a decision</w:t>
      </w:r>
      <w:r w:rsidR="007B6200">
        <w:rPr>
          <w:rFonts w:eastAsiaTheme="minorEastAsia" w:hAnsi="Calibri"/>
          <w:color w:val="000000" w:themeColor="text1"/>
          <w:kern w:val="24"/>
          <w:sz w:val="28"/>
          <w:szCs w:val="28"/>
          <w:lang w:val="en-US" w:eastAsia="en-GB"/>
        </w:rPr>
        <w:t>.</w:t>
      </w:r>
    </w:p>
    <w:p w14:paraId="6512AD2C" w14:textId="77777777" w:rsidR="00512465" w:rsidRPr="00512465" w:rsidRDefault="00512465" w:rsidP="00AD53A6">
      <w:pPr>
        <w:spacing w:after="0" w:line="240" w:lineRule="auto"/>
        <w:contextualSpacing/>
        <w:rPr>
          <w:rFonts w:ascii="Times New Roman" w:eastAsia="Times New Roman" w:hAnsi="Times New Roman" w:cs="Times New Roman"/>
          <w:sz w:val="28"/>
          <w:szCs w:val="28"/>
          <w:lang w:eastAsia="en-GB"/>
        </w:rPr>
      </w:pPr>
      <w:r w:rsidRPr="00512465">
        <w:rPr>
          <w:rFonts w:eastAsiaTheme="minorEastAsia" w:hAnsi="Calibri"/>
          <w:color w:val="000000" w:themeColor="text1"/>
          <w:kern w:val="24"/>
          <w:sz w:val="28"/>
          <w:szCs w:val="28"/>
          <w:lang w:val="en-US" w:eastAsia="en-GB"/>
        </w:rPr>
        <w:t>Appropriate safeguards are provided.</w:t>
      </w:r>
    </w:p>
    <w:p w14:paraId="4981FE2E" w14:textId="6EBC4AB3" w:rsidR="00401678" w:rsidRDefault="00EE7042" w:rsidP="0009517E">
      <w:pPr>
        <w:autoSpaceDE w:val="0"/>
        <w:autoSpaceDN w:val="0"/>
        <w:adjustRightInd w:val="0"/>
        <w:spacing w:after="0" w:line="240" w:lineRule="auto"/>
        <w:rPr>
          <w:rFonts w:eastAsiaTheme="minorEastAsia" w:cstheme="minorHAnsi"/>
          <w:b/>
          <w:bCs/>
          <w:color w:val="000000" w:themeColor="text1"/>
          <w:kern w:val="24"/>
          <w:sz w:val="28"/>
          <w:szCs w:val="28"/>
          <w:lang w:val="en-US" w:eastAsia="en-GB"/>
        </w:rPr>
      </w:pPr>
      <w:r>
        <w:rPr>
          <w:rFonts w:eastAsiaTheme="minorEastAsia" w:cstheme="minorHAnsi"/>
          <w:b/>
          <w:bCs/>
          <w:color w:val="000000" w:themeColor="text1"/>
          <w:kern w:val="24"/>
          <w:sz w:val="28"/>
          <w:szCs w:val="28"/>
          <w:lang w:val="en-US" w:eastAsia="en-GB"/>
        </w:rPr>
        <w:lastRenderedPageBreak/>
        <w:t xml:space="preserve">Examples of Supports </w:t>
      </w:r>
    </w:p>
    <w:p w14:paraId="487E4E6A" w14:textId="77777777" w:rsidR="00EE7042" w:rsidRPr="00EE7042" w:rsidRDefault="00EE7042" w:rsidP="00EE7042">
      <w:pPr>
        <w:numPr>
          <w:ilvl w:val="0"/>
          <w:numId w:val="24"/>
        </w:numPr>
        <w:spacing w:after="0" w:line="240" w:lineRule="auto"/>
        <w:ind w:left="1267"/>
        <w:contextualSpacing/>
        <w:rPr>
          <w:rFonts w:eastAsia="Times New Roman" w:cstheme="minorHAnsi"/>
          <w:sz w:val="28"/>
          <w:szCs w:val="28"/>
          <w:lang w:eastAsia="en-GB"/>
        </w:rPr>
      </w:pPr>
      <w:r w:rsidRPr="00EE7042">
        <w:rPr>
          <w:rFonts w:eastAsiaTheme="minorEastAsia" w:cstheme="minorHAnsi"/>
          <w:color w:val="000000" w:themeColor="text1"/>
          <w:kern w:val="24"/>
          <w:sz w:val="28"/>
          <w:szCs w:val="28"/>
          <w:lang w:val="en-US" w:eastAsia="en-GB"/>
        </w:rPr>
        <w:t>Peer support</w:t>
      </w:r>
    </w:p>
    <w:p w14:paraId="309321EF" w14:textId="77777777" w:rsidR="00EE7042" w:rsidRPr="00EE7042" w:rsidRDefault="00EE7042" w:rsidP="00EE7042">
      <w:pPr>
        <w:numPr>
          <w:ilvl w:val="0"/>
          <w:numId w:val="24"/>
        </w:numPr>
        <w:spacing w:after="0" w:line="240" w:lineRule="auto"/>
        <w:ind w:left="1267"/>
        <w:contextualSpacing/>
        <w:rPr>
          <w:rFonts w:eastAsia="Times New Roman" w:cstheme="minorHAnsi"/>
          <w:sz w:val="28"/>
          <w:szCs w:val="28"/>
          <w:lang w:eastAsia="en-GB"/>
        </w:rPr>
      </w:pPr>
      <w:r w:rsidRPr="00EE7042">
        <w:rPr>
          <w:rFonts w:eastAsiaTheme="minorEastAsia" w:cstheme="minorHAnsi"/>
          <w:color w:val="000000" w:themeColor="text1"/>
          <w:kern w:val="24"/>
          <w:sz w:val="28"/>
          <w:szCs w:val="28"/>
          <w:lang w:val="en-US" w:eastAsia="en-GB"/>
        </w:rPr>
        <w:t>Advance directives (General or Health)</w:t>
      </w:r>
    </w:p>
    <w:p w14:paraId="1789971B" w14:textId="77777777" w:rsidR="00EE7042" w:rsidRPr="00EE7042" w:rsidRDefault="00EE7042" w:rsidP="00EE7042">
      <w:pPr>
        <w:numPr>
          <w:ilvl w:val="0"/>
          <w:numId w:val="24"/>
        </w:numPr>
        <w:spacing w:after="0" w:line="240" w:lineRule="auto"/>
        <w:ind w:left="1267"/>
        <w:contextualSpacing/>
        <w:rPr>
          <w:rFonts w:eastAsia="Times New Roman" w:cstheme="minorHAnsi"/>
          <w:sz w:val="28"/>
          <w:szCs w:val="28"/>
          <w:lang w:eastAsia="en-GB"/>
        </w:rPr>
      </w:pPr>
      <w:r w:rsidRPr="00EE7042">
        <w:rPr>
          <w:rFonts w:eastAsiaTheme="minorEastAsia" w:cstheme="minorHAnsi"/>
          <w:color w:val="000000" w:themeColor="text1"/>
          <w:kern w:val="24"/>
          <w:sz w:val="28"/>
          <w:szCs w:val="28"/>
          <w:lang w:val="en-US" w:eastAsia="en-GB"/>
        </w:rPr>
        <w:t>Circles of friends</w:t>
      </w:r>
    </w:p>
    <w:p w14:paraId="1476B303" w14:textId="77777777" w:rsidR="00EE7042" w:rsidRPr="00EE7042" w:rsidRDefault="00EE7042" w:rsidP="00EE7042">
      <w:pPr>
        <w:numPr>
          <w:ilvl w:val="0"/>
          <w:numId w:val="24"/>
        </w:numPr>
        <w:spacing w:after="0" w:line="240" w:lineRule="auto"/>
        <w:ind w:left="1267"/>
        <w:contextualSpacing/>
        <w:rPr>
          <w:rFonts w:eastAsia="Times New Roman" w:cstheme="minorHAnsi"/>
          <w:sz w:val="28"/>
          <w:szCs w:val="28"/>
          <w:lang w:eastAsia="en-GB"/>
        </w:rPr>
      </w:pPr>
      <w:r w:rsidRPr="00EE7042">
        <w:rPr>
          <w:rFonts w:eastAsiaTheme="minorEastAsia" w:cstheme="minorHAnsi"/>
          <w:color w:val="000000" w:themeColor="text1"/>
          <w:kern w:val="24"/>
          <w:sz w:val="28"/>
          <w:szCs w:val="28"/>
          <w:lang w:val="en-US" w:eastAsia="en-GB"/>
        </w:rPr>
        <w:t>Support agreements</w:t>
      </w:r>
    </w:p>
    <w:p w14:paraId="28BE4984" w14:textId="77777777" w:rsidR="00EE7042" w:rsidRPr="00EE7042" w:rsidRDefault="00EE7042" w:rsidP="00EE7042">
      <w:pPr>
        <w:numPr>
          <w:ilvl w:val="0"/>
          <w:numId w:val="24"/>
        </w:numPr>
        <w:spacing w:after="0" w:line="240" w:lineRule="auto"/>
        <w:ind w:left="1267"/>
        <w:contextualSpacing/>
        <w:rPr>
          <w:rFonts w:eastAsia="Times New Roman" w:cstheme="minorHAnsi"/>
          <w:sz w:val="28"/>
          <w:szCs w:val="28"/>
          <w:lang w:eastAsia="en-GB"/>
        </w:rPr>
      </w:pPr>
      <w:r w:rsidRPr="00EE7042">
        <w:rPr>
          <w:rFonts w:eastAsiaTheme="minorEastAsia" w:cstheme="minorHAnsi"/>
          <w:color w:val="000000" w:themeColor="text1"/>
          <w:kern w:val="24"/>
          <w:sz w:val="28"/>
          <w:szCs w:val="28"/>
          <w:lang w:val="en-US" w:eastAsia="en-GB"/>
        </w:rPr>
        <w:t>Family support</w:t>
      </w:r>
    </w:p>
    <w:p w14:paraId="6413829C" w14:textId="77777777" w:rsidR="00EE7042" w:rsidRPr="00EE7042" w:rsidRDefault="00EE7042" w:rsidP="00EE7042">
      <w:pPr>
        <w:numPr>
          <w:ilvl w:val="0"/>
          <w:numId w:val="24"/>
        </w:numPr>
        <w:spacing w:after="0" w:line="240" w:lineRule="auto"/>
        <w:ind w:left="1267"/>
        <w:contextualSpacing/>
        <w:rPr>
          <w:rFonts w:eastAsia="Times New Roman" w:cstheme="minorHAnsi"/>
          <w:sz w:val="28"/>
          <w:szCs w:val="28"/>
          <w:lang w:eastAsia="en-GB"/>
        </w:rPr>
      </w:pPr>
      <w:r w:rsidRPr="00EE7042">
        <w:rPr>
          <w:rFonts w:eastAsiaTheme="minorEastAsia" w:cstheme="minorHAnsi"/>
          <w:color w:val="000000" w:themeColor="text1"/>
          <w:kern w:val="24"/>
          <w:sz w:val="28"/>
          <w:szCs w:val="28"/>
          <w:lang w:val="en-US" w:eastAsia="en-GB"/>
        </w:rPr>
        <w:t>Social capital – social workers</w:t>
      </w:r>
    </w:p>
    <w:p w14:paraId="37429461" w14:textId="77777777" w:rsidR="00E36B64" w:rsidRDefault="00EE7042" w:rsidP="00EE7042">
      <w:pPr>
        <w:spacing w:after="0" w:line="240" w:lineRule="auto"/>
        <w:contextualSpacing/>
        <w:rPr>
          <w:rFonts w:eastAsiaTheme="minorEastAsia" w:cstheme="minorHAnsi"/>
          <w:b/>
          <w:bCs/>
          <w:color w:val="000000" w:themeColor="text1"/>
          <w:kern w:val="24"/>
          <w:sz w:val="28"/>
          <w:szCs w:val="28"/>
          <w:lang w:val="en-US" w:eastAsia="en-GB"/>
        </w:rPr>
      </w:pPr>
      <w:r w:rsidRPr="00EE7042">
        <w:rPr>
          <w:rFonts w:eastAsiaTheme="minorEastAsia" w:cstheme="minorHAnsi"/>
          <w:b/>
          <w:bCs/>
          <w:color w:val="000000" w:themeColor="text1"/>
          <w:kern w:val="24"/>
          <w:sz w:val="28"/>
          <w:szCs w:val="28"/>
          <w:lang w:val="en-US" w:eastAsia="en-GB"/>
        </w:rPr>
        <w:t xml:space="preserve"> </w:t>
      </w:r>
    </w:p>
    <w:p w14:paraId="489D24E1" w14:textId="77777777" w:rsidR="00E36B64" w:rsidRDefault="001D0991" w:rsidP="00E36B64">
      <w:pPr>
        <w:spacing w:after="0" w:line="240" w:lineRule="auto"/>
        <w:contextualSpacing/>
        <w:rPr>
          <w:rFonts w:eastAsiaTheme="majorEastAsia" w:cstheme="minorHAnsi"/>
          <w:b/>
          <w:bCs/>
          <w:color w:val="000000" w:themeColor="text1"/>
          <w:kern w:val="24"/>
          <w:sz w:val="28"/>
          <w:szCs w:val="28"/>
          <w:lang w:val="en-US"/>
        </w:rPr>
      </w:pPr>
      <w:r w:rsidRPr="001D0991">
        <w:rPr>
          <w:rFonts w:eastAsiaTheme="majorEastAsia" w:cstheme="minorHAnsi"/>
          <w:b/>
          <w:bCs/>
          <w:color w:val="000000" w:themeColor="text1"/>
          <w:kern w:val="24"/>
          <w:sz w:val="28"/>
          <w:szCs w:val="28"/>
          <w:lang w:val="en-US"/>
        </w:rPr>
        <w:t>What happens in difficult situation or crisis..?</w:t>
      </w:r>
    </w:p>
    <w:p w14:paraId="4FD9E5B2" w14:textId="783C9E98" w:rsidR="003A2E74" w:rsidRPr="00E36B64" w:rsidRDefault="003A2E74" w:rsidP="00E36B64">
      <w:pPr>
        <w:spacing w:after="0" w:line="240" w:lineRule="auto"/>
        <w:contextualSpacing/>
        <w:rPr>
          <w:rFonts w:eastAsiaTheme="majorEastAsia" w:cstheme="minorHAnsi"/>
          <w:b/>
          <w:bCs/>
          <w:color w:val="000000" w:themeColor="text1"/>
          <w:kern w:val="24"/>
          <w:sz w:val="28"/>
          <w:szCs w:val="28"/>
          <w:lang w:val="en-US"/>
        </w:rPr>
      </w:pPr>
      <w:r w:rsidRPr="003A2E74">
        <w:rPr>
          <w:rFonts w:eastAsiaTheme="minorEastAsia" w:hAnsi="Calibri"/>
          <w:color w:val="000000" w:themeColor="text1"/>
          <w:kern w:val="24"/>
          <w:sz w:val="28"/>
          <w:szCs w:val="28"/>
          <w:lang w:val="en-US" w:eastAsia="en-GB"/>
        </w:rPr>
        <w:t>General Comment No 1</w:t>
      </w:r>
      <w:r>
        <w:rPr>
          <w:rFonts w:ascii="Times New Roman" w:eastAsia="Times New Roman" w:hAnsi="Times New Roman" w:cs="Times New Roman"/>
          <w:sz w:val="28"/>
          <w:szCs w:val="28"/>
          <w:lang w:eastAsia="en-GB"/>
        </w:rPr>
        <w:t>-</w:t>
      </w:r>
      <w:r w:rsidR="008C3305">
        <w:rPr>
          <w:rFonts w:eastAsiaTheme="minorEastAsia" w:hAnsi="Calibri"/>
          <w:color w:val="000000" w:themeColor="text1"/>
          <w:kern w:val="24"/>
          <w:sz w:val="28"/>
          <w:szCs w:val="28"/>
          <w:lang w:val="en-US" w:eastAsia="en-GB"/>
        </w:rPr>
        <w:t>w</w:t>
      </w:r>
      <w:r w:rsidRPr="003A2E74">
        <w:rPr>
          <w:rFonts w:eastAsiaTheme="minorEastAsia" w:hAnsi="Calibri"/>
          <w:color w:val="000000" w:themeColor="text1"/>
          <w:kern w:val="24"/>
          <w:sz w:val="28"/>
          <w:szCs w:val="28"/>
          <w:lang w:val="en-US" w:eastAsia="en-GB"/>
        </w:rPr>
        <w:t xml:space="preserve">here, after significant efforts have been made, it is not practicable to determine the will and preferences of an individual, the “best interpretation of will and preferences” must replace the “best interests” determinations. </w:t>
      </w:r>
    </w:p>
    <w:p w14:paraId="7E7A81D9" w14:textId="77777777" w:rsidR="00EE7042" w:rsidRPr="00EE7042" w:rsidRDefault="00EE7042" w:rsidP="00EE7042">
      <w:pPr>
        <w:spacing w:after="0" w:line="240" w:lineRule="auto"/>
        <w:contextualSpacing/>
        <w:rPr>
          <w:rFonts w:eastAsia="Times New Roman" w:cstheme="minorHAnsi"/>
          <w:b/>
          <w:bCs/>
          <w:sz w:val="28"/>
          <w:szCs w:val="28"/>
          <w:lang w:eastAsia="en-GB"/>
        </w:rPr>
      </w:pPr>
    </w:p>
    <w:p w14:paraId="2FCE95D2" w14:textId="02B261FF" w:rsidR="005B4B64" w:rsidRPr="005B4B64" w:rsidRDefault="005B4B64" w:rsidP="001061E8">
      <w:pPr>
        <w:spacing w:after="0" w:line="240" w:lineRule="auto"/>
        <w:contextualSpacing/>
        <w:rPr>
          <w:rFonts w:eastAsiaTheme="minorEastAsia" w:cstheme="minorHAnsi"/>
          <w:b/>
          <w:bCs/>
          <w:color w:val="000000" w:themeColor="text1"/>
          <w:kern w:val="24"/>
          <w:sz w:val="28"/>
          <w:szCs w:val="28"/>
          <w:lang w:val="en-US" w:eastAsia="en-GB"/>
        </w:rPr>
      </w:pPr>
      <w:r w:rsidRPr="005B4B64">
        <w:rPr>
          <w:rFonts w:eastAsiaTheme="majorEastAsia" w:cstheme="minorHAnsi"/>
          <w:b/>
          <w:bCs/>
          <w:color w:val="000000" w:themeColor="text1"/>
          <w:kern w:val="24"/>
          <w:sz w:val="28"/>
          <w:szCs w:val="28"/>
          <w:lang w:val="en-US"/>
        </w:rPr>
        <w:t xml:space="preserve">How do we make a best interpretation of will and </w:t>
      </w:r>
      <w:r w:rsidR="00E36B64" w:rsidRPr="005B4B64">
        <w:rPr>
          <w:rFonts w:eastAsiaTheme="majorEastAsia" w:cstheme="minorHAnsi"/>
          <w:b/>
          <w:bCs/>
          <w:color w:val="000000" w:themeColor="text1"/>
          <w:kern w:val="24"/>
          <w:sz w:val="28"/>
          <w:szCs w:val="28"/>
          <w:lang w:val="en-US"/>
        </w:rPr>
        <w:t>preference?</w:t>
      </w:r>
    </w:p>
    <w:p w14:paraId="47183E42" w14:textId="030A317D" w:rsidR="003F3470" w:rsidRPr="003F3470" w:rsidRDefault="003F3470" w:rsidP="001061E8">
      <w:pPr>
        <w:spacing w:after="0" w:line="240" w:lineRule="auto"/>
        <w:contextualSpacing/>
        <w:rPr>
          <w:rFonts w:eastAsia="Times New Roman" w:cstheme="minorHAnsi"/>
          <w:sz w:val="28"/>
          <w:szCs w:val="28"/>
          <w:lang w:eastAsia="en-GB"/>
        </w:rPr>
      </w:pPr>
      <w:r w:rsidRPr="003F3470">
        <w:rPr>
          <w:rFonts w:eastAsiaTheme="minorEastAsia" w:cstheme="minorHAnsi"/>
          <w:color w:val="000000" w:themeColor="text1"/>
          <w:kern w:val="24"/>
          <w:sz w:val="28"/>
          <w:szCs w:val="28"/>
          <w:lang w:val="en-US" w:eastAsia="en-GB"/>
        </w:rPr>
        <w:t xml:space="preserve">Evaluate previously manifested preferences attitudes, </w:t>
      </w:r>
      <w:r w:rsidR="00E36B64" w:rsidRPr="003F3470">
        <w:rPr>
          <w:rFonts w:eastAsiaTheme="minorEastAsia" w:cstheme="minorHAnsi"/>
          <w:color w:val="000000" w:themeColor="text1"/>
          <w:kern w:val="24"/>
          <w:sz w:val="28"/>
          <w:szCs w:val="28"/>
          <w:lang w:val="en-US" w:eastAsia="en-GB"/>
        </w:rPr>
        <w:t>narratives,</w:t>
      </w:r>
      <w:r w:rsidRPr="003F3470">
        <w:rPr>
          <w:rFonts w:eastAsiaTheme="minorEastAsia" w:cstheme="minorHAnsi"/>
          <w:color w:val="000000" w:themeColor="text1"/>
          <w:kern w:val="24"/>
          <w:sz w:val="28"/>
          <w:szCs w:val="28"/>
          <w:lang w:val="en-US" w:eastAsia="en-GB"/>
        </w:rPr>
        <w:t xml:space="preserve"> and actions.</w:t>
      </w:r>
    </w:p>
    <w:p w14:paraId="081938BB" w14:textId="2E9F7577" w:rsidR="003F3470" w:rsidRPr="003F3470" w:rsidRDefault="003F3470" w:rsidP="005B4B64">
      <w:pPr>
        <w:spacing w:after="0" w:line="240" w:lineRule="auto"/>
        <w:contextualSpacing/>
        <w:rPr>
          <w:rFonts w:eastAsia="Times New Roman" w:cstheme="minorHAnsi"/>
          <w:sz w:val="28"/>
          <w:szCs w:val="28"/>
          <w:lang w:eastAsia="en-GB"/>
        </w:rPr>
      </w:pPr>
      <w:r w:rsidRPr="003F3470">
        <w:rPr>
          <w:rFonts w:eastAsiaTheme="minorEastAsia" w:cstheme="minorHAnsi"/>
          <w:color w:val="000000" w:themeColor="text1"/>
          <w:kern w:val="24"/>
          <w:sz w:val="28"/>
          <w:szCs w:val="28"/>
          <w:lang w:val="en-US" w:eastAsia="en-GB"/>
        </w:rPr>
        <w:t>This could be verbal or non-verbal</w:t>
      </w:r>
      <w:r w:rsidR="00031127">
        <w:rPr>
          <w:rFonts w:eastAsiaTheme="minorEastAsia" w:cstheme="minorHAnsi"/>
          <w:color w:val="000000" w:themeColor="text1"/>
          <w:kern w:val="24"/>
          <w:sz w:val="28"/>
          <w:szCs w:val="28"/>
          <w:lang w:val="en-US" w:eastAsia="en-GB"/>
        </w:rPr>
        <w:t>.</w:t>
      </w:r>
      <w:r w:rsidRPr="003F3470">
        <w:rPr>
          <w:rFonts w:eastAsiaTheme="minorEastAsia" w:cstheme="minorHAnsi"/>
          <w:color w:val="000000" w:themeColor="text1"/>
          <w:kern w:val="24"/>
          <w:sz w:val="28"/>
          <w:szCs w:val="28"/>
          <w:lang w:val="en-US" w:eastAsia="en-GB"/>
        </w:rPr>
        <w:t xml:space="preserve"> </w:t>
      </w:r>
    </w:p>
    <w:p w14:paraId="4AA20DBD" w14:textId="366A141F" w:rsidR="003F3470" w:rsidRPr="003F3470" w:rsidRDefault="003F3470" w:rsidP="001061E8">
      <w:pPr>
        <w:spacing w:after="0" w:line="240" w:lineRule="auto"/>
        <w:contextualSpacing/>
        <w:rPr>
          <w:rFonts w:eastAsia="Times New Roman" w:cstheme="minorHAnsi"/>
          <w:sz w:val="28"/>
          <w:szCs w:val="28"/>
          <w:lang w:eastAsia="en-GB"/>
        </w:rPr>
      </w:pPr>
      <w:r w:rsidRPr="003F3470">
        <w:rPr>
          <w:rFonts w:eastAsiaTheme="minorEastAsia" w:cstheme="minorHAnsi"/>
          <w:color w:val="000000" w:themeColor="text1"/>
          <w:kern w:val="24"/>
          <w:sz w:val="28"/>
          <w:szCs w:val="28"/>
          <w:lang w:val="en-US" w:eastAsia="en-GB"/>
        </w:rPr>
        <w:t xml:space="preserve">Provide </w:t>
      </w:r>
      <w:r w:rsidR="001061E8">
        <w:rPr>
          <w:rFonts w:eastAsiaTheme="minorEastAsia" w:cstheme="minorHAnsi"/>
          <w:color w:val="000000" w:themeColor="text1"/>
          <w:kern w:val="24"/>
          <w:sz w:val="28"/>
          <w:szCs w:val="28"/>
          <w:lang w:val="en-US" w:eastAsia="en-GB"/>
        </w:rPr>
        <w:t>u</w:t>
      </w:r>
      <w:r w:rsidRPr="003F3470">
        <w:rPr>
          <w:rFonts w:eastAsiaTheme="minorEastAsia" w:cstheme="minorHAnsi"/>
          <w:color w:val="000000" w:themeColor="text1"/>
          <w:kern w:val="24"/>
          <w:sz w:val="28"/>
          <w:szCs w:val="28"/>
          <w:lang w:val="en-US" w:eastAsia="en-GB"/>
        </w:rPr>
        <w:t>nconditional and intensive support</w:t>
      </w:r>
      <w:r w:rsidR="00031127">
        <w:rPr>
          <w:rFonts w:eastAsiaTheme="minorEastAsia" w:cstheme="minorHAnsi"/>
          <w:color w:val="000000" w:themeColor="text1"/>
          <w:kern w:val="24"/>
          <w:sz w:val="28"/>
          <w:szCs w:val="28"/>
          <w:lang w:val="en-US" w:eastAsia="en-GB"/>
        </w:rPr>
        <w:t>.</w:t>
      </w:r>
    </w:p>
    <w:p w14:paraId="45F5E127" w14:textId="45D4EE3F" w:rsidR="003F3470" w:rsidRPr="003F3470" w:rsidRDefault="003F3470" w:rsidP="001061E8">
      <w:pPr>
        <w:spacing w:after="0" w:line="240" w:lineRule="auto"/>
        <w:contextualSpacing/>
        <w:rPr>
          <w:rFonts w:ascii="Times New Roman" w:eastAsia="Times New Roman" w:hAnsi="Times New Roman" w:cs="Times New Roman"/>
          <w:sz w:val="64"/>
          <w:szCs w:val="24"/>
          <w:lang w:eastAsia="en-GB"/>
        </w:rPr>
      </w:pPr>
      <w:r w:rsidRPr="003F3470">
        <w:rPr>
          <w:rFonts w:eastAsiaTheme="minorEastAsia" w:cstheme="minorHAnsi"/>
          <w:color w:val="000000" w:themeColor="text1"/>
          <w:kern w:val="24"/>
          <w:sz w:val="28"/>
          <w:szCs w:val="28"/>
          <w:lang w:val="en-US" w:eastAsia="en-GB"/>
        </w:rPr>
        <w:t>Use of advance directives</w:t>
      </w:r>
      <w:r w:rsidR="00031127">
        <w:rPr>
          <w:rFonts w:eastAsiaTheme="minorEastAsia" w:cstheme="minorHAnsi"/>
          <w:color w:val="000000" w:themeColor="text1"/>
          <w:kern w:val="24"/>
          <w:sz w:val="28"/>
          <w:szCs w:val="28"/>
          <w:lang w:val="en-US" w:eastAsia="en-GB"/>
        </w:rPr>
        <w:t>.</w:t>
      </w:r>
    </w:p>
    <w:p w14:paraId="488A9A1B" w14:textId="77777777" w:rsidR="00EE7042" w:rsidRPr="001F2B32" w:rsidRDefault="00EE7042" w:rsidP="0009517E">
      <w:pPr>
        <w:autoSpaceDE w:val="0"/>
        <w:autoSpaceDN w:val="0"/>
        <w:adjustRightInd w:val="0"/>
        <w:spacing w:after="0" w:line="240" w:lineRule="auto"/>
        <w:rPr>
          <w:rFonts w:eastAsiaTheme="minorEastAsia" w:cstheme="minorHAnsi"/>
          <w:b/>
          <w:bCs/>
          <w:color w:val="000000" w:themeColor="text1"/>
          <w:kern w:val="24"/>
          <w:sz w:val="28"/>
          <w:szCs w:val="28"/>
          <w:lang w:val="en-US" w:eastAsia="en-GB"/>
        </w:rPr>
      </w:pPr>
    </w:p>
    <w:p w14:paraId="5DC1B973" w14:textId="14C4AFA5" w:rsidR="005F1B7C" w:rsidRPr="005F1B7C" w:rsidRDefault="005F1B7C" w:rsidP="005F1B7C">
      <w:pPr>
        <w:autoSpaceDE w:val="0"/>
        <w:autoSpaceDN w:val="0"/>
        <w:adjustRightInd w:val="0"/>
        <w:spacing w:after="0" w:line="240" w:lineRule="auto"/>
        <w:rPr>
          <w:rFonts w:cstheme="minorHAnsi"/>
          <w:color w:val="000000"/>
          <w:sz w:val="28"/>
          <w:szCs w:val="28"/>
        </w:rPr>
      </w:pPr>
      <w:r w:rsidRPr="001F2B32">
        <w:rPr>
          <w:rFonts w:cstheme="minorHAnsi"/>
          <w:b/>
          <w:bCs/>
          <w:color w:val="000000"/>
          <w:sz w:val="28"/>
          <w:szCs w:val="28"/>
        </w:rPr>
        <w:t>Supported decision-making</w:t>
      </w:r>
      <w:r w:rsidRPr="005F1B7C">
        <w:rPr>
          <w:rFonts w:cstheme="minorHAnsi"/>
          <w:color w:val="000000"/>
          <w:sz w:val="28"/>
          <w:szCs w:val="28"/>
        </w:rPr>
        <w:t xml:space="preserve"> involves the nomination by people with mental disabilities of a trusted person or a network of people with whom they can consult and discuss issues affecting them. Such people may assist service users in understanding the choices and options available to them in relation to their mental health treatment (e.g.</w:t>
      </w:r>
      <w:r w:rsidR="00E93253">
        <w:rPr>
          <w:rFonts w:cstheme="minorHAnsi"/>
          <w:color w:val="000000"/>
          <w:sz w:val="28"/>
          <w:szCs w:val="28"/>
        </w:rPr>
        <w:t xml:space="preserve"> </w:t>
      </w:r>
      <w:r w:rsidRPr="005F1B7C">
        <w:rPr>
          <w:rFonts w:cstheme="minorHAnsi"/>
          <w:color w:val="000000"/>
          <w:sz w:val="28"/>
          <w:szCs w:val="28"/>
        </w:rPr>
        <w:t>whether to get treatment, where to get treatment, what type of treatment) and in communicating their choices and preferences to others when necessary. They may help others to realize that a person with significant disabilities is also a person with a history,</w:t>
      </w:r>
      <w:r w:rsidR="00E93253">
        <w:rPr>
          <w:rFonts w:cstheme="minorHAnsi"/>
          <w:color w:val="000000"/>
          <w:sz w:val="28"/>
          <w:szCs w:val="28"/>
        </w:rPr>
        <w:t xml:space="preserve"> </w:t>
      </w:r>
      <w:r w:rsidRPr="005F1B7C">
        <w:rPr>
          <w:rFonts w:cstheme="minorHAnsi"/>
          <w:color w:val="000000"/>
          <w:sz w:val="28"/>
          <w:szCs w:val="28"/>
        </w:rPr>
        <w:t>interests and aims in life and is someone capable of exercising his or her legal capacity. In supported decision-making, the presumption is always in favour of the person with a disability who will be affected by the decision.</w:t>
      </w:r>
    </w:p>
    <w:p w14:paraId="6BF46404" w14:textId="77777777"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Staff at mental health and social care facilities can play a vital role in promoting supported decision-making by:</w:t>
      </w:r>
    </w:p>
    <w:p w14:paraId="19ADD53B" w14:textId="77777777"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 encouraging service users to nominate support people or networks of people,</w:t>
      </w:r>
    </w:p>
    <w:p w14:paraId="3CDA01F0" w14:textId="6C12C2AA"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 facilitating contacts between service users and their support people</w:t>
      </w:r>
      <w:r w:rsidR="00E93253">
        <w:rPr>
          <w:rFonts w:cstheme="minorHAnsi"/>
          <w:color w:val="000000"/>
          <w:sz w:val="28"/>
          <w:szCs w:val="28"/>
        </w:rPr>
        <w:t>,</w:t>
      </w:r>
      <w:r w:rsidRPr="005F1B7C">
        <w:rPr>
          <w:rFonts w:cstheme="minorHAnsi"/>
          <w:color w:val="FFFFFF"/>
          <w:sz w:val="28"/>
          <w:szCs w:val="28"/>
        </w:rPr>
        <w:t xml:space="preserve"> </w:t>
      </w:r>
    </w:p>
    <w:p w14:paraId="1289354C" w14:textId="77777777"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 ensuring that service users and their support people are given the space and time</w:t>
      </w:r>
    </w:p>
    <w:p w14:paraId="34CE67AC" w14:textId="77777777"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to discuss issues related to mental health treatment and care.</w:t>
      </w:r>
    </w:p>
    <w:p w14:paraId="6D6BFAC3" w14:textId="5DBD2DDB"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Forms of supported decision-making include support networks, personal ombudspeople,</w:t>
      </w:r>
    </w:p>
    <w:p w14:paraId="627FFD67" w14:textId="1A590019"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 xml:space="preserve">peer support, </w:t>
      </w:r>
      <w:r w:rsidR="00E36B64" w:rsidRPr="005F1B7C">
        <w:rPr>
          <w:rFonts w:cstheme="minorHAnsi"/>
          <w:color w:val="000000"/>
          <w:sz w:val="28"/>
          <w:szCs w:val="28"/>
        </w:rPr>
        <w:t>advocates,</w:t>
      </w:r>
      <w:r w:rsidRPr="005F1B7C">
        <w:rPr>
          <w:rFonts w:cstheme="minorHAnsi"/>
          <w:color w:val="000000"/>
          <w:sz w:val="28"/>
          <w:szCs w:val="28"/>
        </w:rPr>
        <w:t xml:space="preserve"> and personal assistants. Canada and Sweden</w:t>
      </w:r>
    </w:p>
    <w:p w14:paraId="63294E47" w14:textId="77777777"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offer models of supported decision-making, which are currently being implemented:</w:t>
      </w:r>
    </w:p>
    <w:p w14:paraId="42ACEF48" w14:textId="77777777"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 Canadian Association for Community Living: http://www.cacl.ca/</w:t>
      </w:r>
    </w:p>
    <w:p w14:paraId="7F646FCC" w14:textId="77777777"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 Nidus Personal Planning Resource Centre and Registry (British Columbia, Canada):</w:t>
      </w:r>
    </w:p>
    <w:p w14:paraId="4B21F2B9" w14:textId="77777777" w:rsidR="005F1B7C" w:rsidRPr="005F1B7C" w:rsidRDefault="005F1B7C" w:rsidP="005F1B7C">
      <w:pPr>
        <w:autoSpaceDE w:val="0"/>
        <w:autoSpaceDN w:val="0"/>
        <w:adjustRightInd w:val="0"/>
        <w:spacing w:after="0" w:line="240" w:lineRule="auto"/>
        <w:rPr>
          <w:rFonts w:cstheme="minorHAnsi"/>
          <w:color w:val="000000"/>
          <w:sz w:val="28"/>
          <w:szCs w:val="28"/>
        </w:rPr>
      </w:pPr>
      <w:r w:rsidRPr="005F1B7C">
        <w:rPr>
          <w:rFonts w:cstheme="minorHAnsi"/>
          <w:color w:val="000000"/>
          <w:sz w:val="28"/>
          <w:szCs w:val="28"/>
        </w:rPr>
        <w:t>http://www.rarc.ca/textual/home.htm</w:t>
      </w:r>
    </w:p>
    <w:p w14:paraId="706988BB" w14:textId="1BAF72DC" w:rsidR="005F1B7C" w:rsidRPr="005F1B7C" w:rsidRDefault="005F1B7C" w:rsidP="005F1B7C">
      <w:pPr>
        <w:spacing w:after="0" w:line="240" w:lineRule="auto"/>
        <w:rPr>
          <w:rFonts w:cstheme="minorHAnsi"/>
          <w:color w:val="000000" w:themeColor="text1"/>
          <w:sz w:val="28"/>
          <w:szCs w:val="28"/>
          <w:lang w:val="en-IN"/>
        </w:rPr>
      </w:pPr>
      <w:r w:rsidRPr="005F1B7C">
        <w:rPr>
          <w:rFonts w:cstheme="minorHAnsi"/>
          <w:color w:val="000000"/>
          <w:sz w:val="28"/>
          <w:szCs w:val="28"/>
        </w:rPr>
        <w:t>• Sweden Personal Ombudsman Model – PO-</w:t>
      </w:r>
      <w:proofErr w:type="spellStart"/>
      <w:r w:rsidRPr="005F1B7C">
        <w:rPr>
          <w:rFonts w:cstheme="minorHAnsi"/>
          <w:color w:val="000000"/>
          <w:sz w:val="28"/>
          <w:szCs w:val="28"/>
        </w:rPr>
        <w:t>Skane</w:t>
      </w:r>
      <w:proofErr w:type="spellEnd"/>
      <w:r w:rsidRPr="005F1B7C">
        <w:rPr>
          <w:rFonts w:cstheme="minorHAnsi"/>
          <w:color w:val="000000"/>
          <w:sz w:val="28"/>
          <w:szCs w:val="28"/>
        </w:rPr>
        <w:t>: http://www.po-skane.org/</w:t>
      </w:r>
      <w:r>
        <w:rPr>
          <w:rStyle w:val="FootnoteReference"/>
          <w:rFonts w:cstheme="minorHAnsi"/>
          <w:color w:val="000000"/>
          <w:sz w:val="28"/>
          <w:szCs w:val="28"/>
        </w:rPr>
        <w:footnoteReference w:id="38"/>
      </w:r>
    </w:p>
    <w:p w14:paraId="72AC4583" w14:textId="7F2E44B4" w:rsidR="00746FCD" w:rsidRPr="00170642" w:rsidRDefault="00746FCD" w:rsidP="00746FCD">
      <w:pPr>
        <w:shd w:val="clear" w:color="auto" w:fill="FFFFFF"/>
        <w:spacing w:before="166" w:after="166" w:line="240" w:lineRule="auto"/>
        <w:rPr>
          <w:rFonts w:eastAsia="Times New Roman" w:cstheme="minorHAnsi"/>
          <w:color w:val="000000"/>
          <w:sz w:val="28"/>
          <w:szCs w:val="28"/>
          <w:lang w:eastAsia="en-GB"/>
        </w:rPr>
      </w:pPr>
      <w:r w:rsidRPr="00421BE4">
        <w:rPr>
          <w:rFonts w:eastAsia="Times New Roman" w:cstheme="minorHAnsi"/>
          <w:color w:val="000000"/>
          <w:sz w:val="28"/>
          <w:szCs w:val="28"/>
          <w:lang w:eastAsia="en-GB"/>
        </w:rPr>
        <w:lastRenderedPageBreak/>
        <w:t>“</w:t>
      </w:r>
      <w:r w:rsidRPr="00170642">
        <w:rPr>
          <w:rFonts w:eastAsia="Times New Roman" w:cstheme="minorHAnsi"/>
          <w:color w:val="000000"/>
          <w:sz w:val="28"/>
          <w:szCs w:val="28"/>
          <w:lang w:eastAsia="en-GB"/>
        </w:rPr>
        <w:t>The United Nations (UN) Convention on the Rights of Persons with Disabilities (CRPD) was adopted in 2007 and has since been ratified by 1</w:t>
      </w:r>
      <w:r w:rsidRPr="00421BE4">
        <w:rPr>
          <w:rFonts w:eastAsia="Times New Roman" w:cstheme="minorHAnsi"/>
          <w:color w:val="000000"/>
          <w:sz w:val="28"/>
          <w:szCs w:val="28"/>
          <w:lang w:eastAsia="en-GB"/>
        </w:rPr>
        <w:t>8</w:t>
      </w:r>
      <w:r w:rsidR="00A41FAF">
        <w:rPr>
          <w:rFonts w:eastAsia="Times New Roman" w:cstheme="minorHAnsi"/>
          <w:color w:val="000000"/>
          <w:sz w:val="28"/>
          <w:szCs w:val="28"/>
          <w:lang w:eastAsia="en-GB"/>
        </w:rPr>
        <w:t>2</w:t>
      </w:r>
      <w:r w:rsidRPr="00170642">
        <w:rPr>
          <w:rFonts w:eastAsia="Times New Roman" w:cstheme="minorHAnsi"/>
          <w:color w:val="000000"/>
          <w:sz w:val="28"/>
          <w:szCs w:val="28"/>
          <w:lang w:eastAsia="en-GB"/>
        </w:rPr>
        <w:t xml:space="preserve"> countries. It represents a paradigm shift from an impairment-focused, biomedical model of disability to a socially focused, human rights–based model. Impairment arising out of a mental health condition is termed “psychosocial disability” in this model, and laws and clinical protocols governing mental health practice are likely to be informed by the CRPD’s provisions. The Indian Mental Health Care Act of 2017 (MHCA) states that it was drafted because “it is necessary to…harmonize existing laws with [the CRPD]” </w:t>
      </w:r>
      <w:r w:rsidR="00592AB3">
        <w:rPr>
          <w:rStyle w:val="FootnoteReference"/>
          <w:rFonts w:eastAsia="Times New Roman" w:cstheme="minorHAnsi"/>
          <w:color w:val="000000"/>
          <w:sz w:val="28"/>
          <w:szCs w:val="28"/>
          <w:lang w:eastAsia="en-GB"/>
        </w:rPr>
        <w:footnoteReference w:id="39"/>
      </w:r>
      <w:r w:rsidRPr="00170642">
        <w:rPr>
          <w:rFonts w:eastAsia="Times New Roman" w:cstheme="minorHAnsi"/>
          <w:color w:val="000000"/>
          <w:sz w:val="28"/>
          <w:szCs w:val="28"/>
          <w:lang w:eastAsia="en-GB"/>
        </w:rPr>
        <w:t>. Similar processes have taken place or are in motion in 32 countries,</w:t>
      </w:r>
      <w:r w:rsidR="00F0193A">
        <w:rPr>
          <w:rStyle w:val="FootnoteReference"/>
          <w:rFonts w:eastAsia="Times New Roman" w:cstheme="minorHAnsi"/>
          <w:color w:val="000000"/>
          <w:sz w:val="28"/>
          <w:szCs w:val="28"/>
          <w:lang w:eastAsia="en-GB"/>
        </w:rPr>
        <w:footnoteReference w:id="40"/>
      </w:r>
      <w:r w:rsidRPr="00170642">
        <w:rPr>
          <w:rFonts w:eastAsia="Times New Roman" w:cstheme="minorHAnsi"/>
          <w:color w:val="000000"/>
          <w:sz w:val="28"/>
          <w:szCs w:val="28"/>
          <w:lang w:eastAsia="en-GB"/>
        </w:rPr>
        <w:t>illustrating the CRPD’s potential impact on the lives of people living with psychosocial disabilities. This evolution also applies to intellectual disabilities and degenerative conditions (e.g., dementia). Although not covered in detail in this paper, all of these conditions are likely to be affected by the CRPD’s approach to legal capacity, as discussed below.</w:t>
      </w:r>
    </w:p>
    <w:p w14:paraId="103BA7CA" w14:textId="77777777" w:rsidR="00373909" w:rsidRDefault="00746FCD" w:rsidP="00746FCD">
      <w:pPr>
        <w:spacing w:after="0" w:line="240" w:lineRule="auto"/>
        <w:rPr>
          <w:rFonts w:eastAsia="Times New Roman" w:cstheme="minorHAnsi"/>
          <w:color w:val="000000"/>
          <w:sz w:val="28"/>
          <w:szCs w:val="28"/>
          <w:lang w:eastAsia="en-GB"/>
        </w:rPr>
      </w:pPr>
      <w:r w:rsidRPr="001F2B32">
        <w:rPr>
          <w:rFonts w:eastAsia="Times New Roman" w:cstheme="minorHAnsi"/>
          <w:b/>
          <w:bCs/>
          <w:color w:val="000000"/>
          <w:sz w:val="28"/>
          <w:szCs w:val="28"/>
          <w:lang w:eastAsia="en-GB"/>
        </w:rPr>
        <w:t>Biomedical approaches</w:t>
      </w:r>
      <w:r w:rsidRPr="00170642">
        <w:rPr>
          <w:rFonts w:eastAsia="Times New Roman" w:cstheme="minorHAnsi"/>
          <w:color w:val="000000"/>
          <w:sz w:val="28"/>
          <w:szCs w:val="28"/>
          <w:lang w:eastAsia="en-GB"/>
        </w:rPr>
        <w:t xml:space="preserve"> to mental health have allowed for substitute decision-making (i.e., the judgment of a proxy superseding that of an individual when that individual is deemed to be “incapacitated”), leading to considerable maltreatment and abuse of people with psychosocial disabilities</w:t>
      </w:r>
      <w:r w:rsidR="00CD150E">
        <w:rPr>
          <w:rStyle w:val="FootnoteReference"/>
          <w:rFonts w:eastAsia="Times New Roman" w:cstheme="minorHAnsi"/>
          <w:color w:val="000000"/>
          <w:sz w:val="28"/>
          <w:szCs w:val="28"/>
          <w:lang w:eastAsia="en-GB"/>
        </w:rPr>
        <w:footnoteReference w:id="41"/>
      </w:r>
      <w:r w:rsidRPr="00170642">
        <w:rPr>
          <w:rFonts w:eastAsia="Times New Roman" w:cstheme="minorHAnsi"/>
          <w:color w:val="000000"/>
          <w:sz w:val="28"/>
          <w:szCs w:val="28"/>
          <w:lang w:eastAsia="en-GB"/>
        </w:rPr>
        <w:t>. With this history in mind, disability rights advocates, including the World Network of Users and Survivors of Psychiatry (WNUSP), argued strongly for the right to equal recognition before the law, resulting in Article 12 of the CRPD asserting this right. Further interpretation of Article 12 takes the form of General Comment 1 on Article 12 (GC1)</w:t>
      </w:r>
      <w:r w:rsidR="009B2B35">
        <w:rPr>
          <w:rStyle w:val="FootnoteReference"/>
          <w:rFonts w:eastAsia="Times New Roman" w:cstheme="minorHAnsi"/>
          <w:color w:val="000000"/>
          <w:sz w:val="28"/>
          <w:szCs w:val="28"/>
          <w:lang w:eastAsia="en-GB"/>
        </w:rPr>
        <w:footnoteReference w:id="42"/>
      </w:r>
      <w:r w:rsidRPr="00170642">
        <w:rPr>
          <w:rFonts w:eastAsia="Times New Roman" w:cstheme="minorHAnsi"/>
          <w:color w:val="000000"/>
          <w:sz w:val="28"/>
          <w:szCs w:val="28"/>
          <w:lang w:eastAsia="en-GB"/>
        </w:rPr>
        <w:t xml:space="preserve">. GC1 affirms universal legal capacity (ULC), meaning that all people should be treated as having equal decision-making competency at all times, and mandates a regime of supported decision-making, in which an individual’s will and preference are sought in matters regarding treatment, and assistance is provided to make it possible to ascertain such will and preferences. </w:t>
      </w:r>
    </w:p>
    <w:p w14:paraId="3AF4D507" w14:textId="77777777" w:rsidR="00373909" w:rsidRDefault="00373909" w:rsidP="00746FCD">
      <w:pPr>
        <w:spacing w:after="0" w:line="240" w:lineRule="auto"/>
        <w:rPr>
          <w:rFonts w:eastAsia="Times New Roman" w:cstheme="minorHAnsi"/>
          <w:color w:val="000000"/>
          <w:sz w:val="28"/>
          <w:szCs w:val="28"/>
          <w:lang w:eastAsia="en-GB"/>
        </w:rPr>
      </w:pPr>
    </w:p>
    <w:p w14:paraId="267C91FD" w14:textId="5BA09805" w:rsidR="00B21894" w:rsidRDefault="00746FCD" w:rsidP="00746FCD">
      <w:pPr>
        <w:spacing w:after="0" w:line="240" w:lineRule="auto"/>
        <w:rPr>
          <w:rFonts w:eastAsia="Times New Roman" w:cstheme="minorHAnsi"/>
          <w:color w:val="000000"/>
          <w:sz w:val="28"/>
          <w:szCs w:val="28"/>
          <w:lang w:eastAsia="en-GB"/>
        </w:rPr>
      </w:pPr>
      <w:r w:rsidRPr="00170642">
        <w:rPr>
          <w:rFonts w:eastAsia="Times New Roman" w:cstheme="minorHAnsi"/>
          <w:color w:val="000000"/>
          <w:sz w:val="28"/>
          <w:szCs w:val="28"/>
          <w:lang w:eastAsia="en-GB"/>
        </w:rPr>
        <w:t xml:space="preserve">In the event that this is deemed impossible, the clinician and/or adjudicator is required to </w:t>
      </w:r>
      <w:r w:rsidRPr="00E72E4E">
        <w:rPr>
          <w:rFonts w:eastAsia="Times New Roman" w:cstheme="minorHAnsi"/>
          <w:b/>
          <w:bCs/>
          <w:color w:val="000000"/>
          <w:sz w:val="28"/>
          <w:szCs w:val="28"/>
          <w:lang w:eastAsia="en-GB"/>
        </w:rPr>
        <w:t>apply a standard of the “</w:t>
      </w:r>
      <w:bookmarkStart w:id="12" w:name="_Hlk64551752"/>
      <w:r w:rsidRPr="00E72E4E">
        <w:rPr>
          <w:rFonts w:eastAsia="Times New Roman" w:cstheme="minorHAnsi"/>
          <w:b/>
          <w:bCs/>
          <w:color w:val="000000"/>
          <w:sz w:val="28"/>
          <w:szCs w:val="28"/>
          <w:lang w:eastAsia="en-GB"/>
        </w:rPr>
        <w:t>best interpretation of the individual’s will and preference</w:t>
      </w:r>
      <w:bookmarkEnd w:id="12"/>
      <w:r w:rsidRPr="00E72E4E">
        <w:rPr>
          <w:rFonts w:eastAsia="Times New Roman" w:cstheme="minorHAnsi"/>
          <w:b/>
          <w:bCs/>
          <w:color w:val="000000"/>
          <w:sz w:val="28"/>
          <w:szCs w:val="28"/>
          <w:lang w:eastAsia="en-GB"/>
        </w:rPr>
        <w:t>” instead of the traditional “best interests” principle</w:t>
      </w:r>
      <w:r w:rsidR="007E5EA3">
        <w:rPr>
          <w:rStyle w:val="FootnoteReference"/>
          <w:rFonts w:eastAsia="Times New Roman" w:cstheme="minorHAnsi"/>
          <w:color w:val="000000"/>
          <w:sz w:val="28"/>
          <w:szCs w:val="28"/>
          <w:lang w:eastAsia="en-GB"/>
        </w:rPr>
        <w:footnoteReference w:id="43"/>
      </w:r>
      <w:r w:rsidRPr="00170642">
        <w:rPr>
          <w:rFonts w:eastAsia="Times New Roman" w:cstheme="minorHAnsi"/>
          <w:color w:val="000000"/>
          <w:sz w:val="28"/>
          <w:szCs w:val="28"/>
          <w:lang w:eastAsia="en-GB"/>
        </w:rPr>
        <w:t>. The former standard seeks an implicit or explicit communication of the individual’s choices, including through nonverbal communication, while the latter relies on the judgment of an external “trusted” person. This shift is, therefore, a recognition of the equal “personhood” of people with psychosocial disabilities, regardless of cognition</w:t>
      </w:r>
      <w:r w:rsidR="00E726C4">
        <w:rPr>
          <w:rStyle w:val="FootnoteReference"/>
          <w:rFonts w:eastAsia="Times New Roman" w:cstheme="minorHAnsi"/>
          <w:color w:val="000000"/>
          <w:sz w:val="28"/>
          <w:szCs w:val="28"/>
          <w:lang w:eastAsia="en-GB"/>
        </w:rPr>
        <w:footnoteReference w:id="44"/>
      </w:r>
      <w:r w:rsidR="00760C89">
        <w:rPr>
          <w:rFonts w:eastAsia="Times New Roman" w:cstheme="minorHAnsi"/>
          <w:color w:val="000000"/>
          <w:sz w:val="28"/>
          <w:szCs w:val="28"/>
          <w:lang w:eastAsia="en-GB"/>
        </w:rPr>
        <w:t>.</w:t>
      </w:r>
      <w:r w:rsidRPr="00170642">
        <w:rPr>
          <w:rFonts w:eastAsia="Times New Roman" w:cstheme="minorHAnsi"/>
          <w:color w:val="000000"/>
          <w:sz w:val="28"/>
          <w:szCs w:val="28"/>
          <w:lang w:eastAsia="en-GB"/>
        </w:rPr>
        <w:t>It should be noted that, while the CRPD requires states to adhere to these principles, it does not offer guidance on how they can harmonize their mental health systems with them</w:t>
      </w:r>
      <w:r w:rsidR="00353F9E">
        <w:rPr>
          <w:rFonts w:eastAsia="Times New Roman" w:cstheme="minorHAnsi"/>
          <w:color w:val="000000"/>
          <w:sz w:val="28"/>
          <w:szCs w:val="28"/>
          <w:lang w:eastAsia="en-GB"/>
        </w:rPr>
        <w:t>”</w:t>
      </w:r>
      <w:r w:rsidR="00421BE4" w:rsidRPr="00421BE4">
        <w:rPr>
          <w:rFonts w:eastAsia="Times New Roman" w:cstheme="minorHAnsi"/>
          <w:color w:val="000000"/>
          <w:sz w:val="28"/>
          <w:szCs w:val="28"/>
          <w:lang w:eastAsia="en-GB"/>
        </w:rPr>
        <w:t>.</w:t>
      </w:r>
    </w:p>
    <w:p w14:paraId="1BD0978D" w14:textId="25DBF635" w:rsidR="007800AA" w:rsidRDefault="007800AA" w:rsidP="007800AA">
      <w:pPr>
        <w:shd w:val="clear" w:color="auto" w:fill="FFFFFF"/>
        <w:spacing w:before="166" w:after="166" w:line="240" w:lineRule="auto"/>
        <w:rPr>
          <w:rFonts w:eastAsia="Times New Roman" w:cstheme="minorHAnsi"/>
          <w:color w:val="000000"/>
          <w:sz w:val="28"/>
          <w:szCs w:val="28"/>
          <w:lang w:eastAsia="en-GB"/>
        </w:rPr>
      </w:pPr>
      <w:r w:rsidRPr="007800AA">
        <w:rPr>
          <w:rFonts w:eastAsia="Times New Roman" w:cstheme="minorHAnsi"/>
          <w:color w:val="000000"/>
          <w:sz w:val="28"/>
          <w:szCs w:val="28"/>
          <w:lang w:eastAsia="en-GB"/>
        </w:rPr>
        <w:lastRenderedPageBreak/>
        <w:t>Efforts to engage with supported decision-making have been gaining traction. Advance directives predate the CRPD in some contexts</w:t>
      </w:r>
      <w:r w:rsidR="00B103FE">
        <w:rPr>
          <w:rStyle w:val="FootnoteReference"/>
          <w:rFonts w:eastAsia="Times New Roman" w:cstheme="minorHAnsi"/>
          <w:color w:val="000000"/>
          <w:sz w:val="28"/>
          <w:szCs w:val="28"/>
          <w:lang w:eastAsia="en-GB"/>
        </w:rPr>
        <w:footnoteReference w:id="45"/>
      </w:r>
      <w:r w:rsidRPr="007800AA">
        <w:rPr>
          <w:rFonts w:eastAsia="Times New Roman" w:cstheme="minorHAnsi"/>
          <w:color w:val="000000"/>
          <w:sz w:val="28"/>
          <w:szCs w:val="28"/>
          <w:lang w:eastAsia="en-GB"/>
        </w:rPr>
        <w:t>. Peer support models, such as the “circle of support,” bringing together supporters of MHCUs to discuss their will and preferences, have been utilized</w:t>
      </w:r>
      <w:r w:rsidR="00B103FE">
        <w:rPr>
          <w:rStyle w:val="FootnoteReference"/>
          <w:rFonts w:eastAsia="Times New Roman" w:cstheme="minorHAnsi"/>
          <w:color w:val="000000"/>
          <w:sz w:val="28"/>
          <w:szCs w:val="28"/>
          <w:lang w:eastAsia="en-GB"/>
        </w:rPr>
        <w:footnoteReference w:id="46"/>
      </w:r>
      <w:r w:rsidRPr="007800AA">
        <w:rPr>
          <w:rFonts w:eastAsia="Times New Roman" w:cstheme="minorHAnsi"/>
          <w:color w:val="000000"/>
          <w:sz w:val="28"/>
          <w:szCs w:val="28"/>
          <w:lang w:eastAsia="en-GB"/>
        </w:rPr>
        <w:t>. The process of “open dialogue,” whereby discussion is generated in family and treatment systems, has been proposed</w:t>
      </w:r>
      <w:r w:rsidR="00BC39F1">
        <w:rPr>
          <w:rFonts w:eastAsia="Times New Roman" w:cstheme="minorHAnsi"/>
          <w:color w:val="000000"/>
          <w:sz w:val="28"/>
          <w:szCs w:val="28"/>
          <w:lang w:eastAsia="en-GB"/>
        </w:rPr>
        <w:t xml:space="preserve"> </w:t>
      </w:r>
      <w:r w:rsidR="00BC39F1">
        <w:rPr>
          <w:rStyle w:val="FootnoteReference"/>
          <w:rFonts w:eastAsia="Times New Roman" w:cstheme="minorHAnsi"/>
          <w:color w:val="000000"/>
          <w:sz w:val="28"/>
          <w:szCs w:val="28"/>
          <w:lang w:eastAsia="en-GB"/>
        </w:rPr>
        <w:footnoteReference w:id="47"/>
      </w:r>
      <w:r w:rsidRPr="007800AA">
        <w:rPr>
          <w:rFonts w:eastAsia="Times New Roman" w:cstheme="minorHAnsi"/>
          <w:color w:val="000000"/>
          <w:sz w:val="28"/>
          <w:szCs w:val="28"/>
          <w:lang w:eastAsia="en-GB"/>
        </w:rPr>
        <w:t>, while the introduction of a personal ombud for MHCUs in Sweden has also demonstrated potential</w:t>
      </w:r>
      <w:r w:rsidR="009F3B1F">
        <w:rPr>
          <w:rStyle w:val="FootnoteReference"/>
          <w:rFonts w:eastAsia="Times New Roman" w:cstheme="minorHAnsi"/>
          <w:color w:val="000000"/>
          <w:sz w:val="28"/>
          <w:szCs w:val="28"/>
          <w:lang w:eastAsia="en-GB"/>
        </w:rPr>
        <w:footnoteReference w:id="48"/>
      </w:r>
      <w:r w:rsidRPr="007800AA">
        <w:rPr>
          <w:rFonts w:eastAsia="Times New Roman" w:cstheme="minorHAnsi"/>
          <w:color w:val="000000"/>
          <w:sz w:val="28"/>
          <w:szCs w:val="28"/>
          <w:lang w:eastAsia="en-GB"/>
        </w:rPr>
        <w:t xml:space="preserve"> Even so, implementation requires adaptability for contexts in which resources are limited. Research is needed to develop best practices in culturally and economically diverse contexts. A 2012 review found that supported decision-making provisions were particularly wanting in low- and middle-income countries </w:t>
      </w:r>
      <w:r w:rsidR="00BC723B">
        <w:rPr>
          <w:rStyle w:val="FootnoteReference"/>
          <w:rFonts w:eastAsia="Times New Roman" w:cstheme="minorHAnsi"/>
          <w:color w:val="000000"/>
          <w:sz w:val="28"/>
          <w:szCs w:val="28"/>
          <w:lang w:eastAsia="en-GB"/>
        </w:rPr>
        <w:footnoteReference w:id="49"/>
      </w:r>
      <w:r w:rsidRPr="007800AA">
        <w:rPr>
          <w:rFonts w:eastAsia="Times New Roman" w:cstheme="minorHAnsi"/>
          <w:color w:val="000000"/>
          <w:sz w:val="28"/>
          <w:szCs w:val="28"/>
          <w:lang w:eastAsia="en-GB"/>
        </w:rPr>
        <w:t>despite isolated efforts such as the “circle of care” implemented in India</w:t>
      </w:r>
      <w:r w:rsidR="006E5A82">
        <w:rPr>
          <w:rStyle w:val="FootnoteReference"/>
          <w:rFonts w:eastAsia="Times New Roman" w:cstheme="minorHAnsi"/>
          <w:color w:val="000000"/>
          <w:sz w:val="28"/>
          <w:szCs w:val="28"/>
          <w:lang w:eastAsia="en-GB"/>
        </w:rPr>
        <w:footnoteReference w:id="50"/>
      </w:r>
      <w:r w:rsidRPr="007800AA">
        <w:rPr>
          <w:rFonts w:eastAsia="Times New Roman" w:cstheme="minorHAnsi"/>
          <w:color w:val="000000"/>
          <w:sz w:val="28"/>
          <w:szCs w:val="28"/>
          <w:lang w:eastAsia="en-GB"/>
        </w:rPr>
        <w:t>. The UN Special Rapporteur on the Rights of People with Disabilities reported in 2017 that research projects were underway in 17 countries on six continents</w:t>
      </w:r>
      <w:r w:rsidR="006E5A82">
        <w:rPr>
          <w:rStyle w:val="FootnoteReference"/>
          <w:rFonts w:eastAsia="Times New Roman" w:cstheme="minorHAnsi"/>
          <w:color w:val="000000"/>
          <w:sz w:val="28"/>
          <w:szCs w:val="28"/>
          <w:lang w:eastAsia="en-GB"/>
        </w:rPr>
        <w:footnoteReference w:id="51"/>
      </w:r>
      <w:r w:rsidRPr="007800AA">
        <w:rPr>
          <w:rFonts w:eastAsia="Times New Roman" w:cstheme="minorHAnsi"/>
          <w:color w:val="000000"/>
          <w:sz w:val="28"/>
          <w:szCs w:val="28"/>
          <w:lang w:eastAsia="en-GB"/>
        </w:rPr>
        <w:t>. Considering the crucial need for locally developed solutions, this should be supported. Similarly, efforts to engage with MHCUs directly on their preferences regarding supported decision-making through means such as surveys and social media can contribute significantly to this discourse</w:t>
      </w:r>
      <w:r w:rsidR="00DF587C">
        <w:rPr>
          <w:rFonts w:eastAsia="Times New Roman" w:cstheme="minorHAnsi"/>
          <w:color w:val="000000"/>
          <w:sz w:val="28"/>
          <w:szCs w:val="28"/>
          <w:lang w:eastAsia="en-GB"/>
        </w:rPr>
        <w:t>”</w:t>
      </w:r>
      <w:r w:rsidR="00DF587C">
        <w:rPr>
          <w:rStyle w:val="FootnoteReference"/>
          <w:rFonts w:eastAsia="Times New Roman" w:cstheme="minorHAnsi"/>
          <w:color w:val="000000"/>
          <w:sz w:val="28"/>
          <w:szCs w:val="28"/>
          <w:lang w:eastAsia="en-GB"/>
        </w:rPr>
        <w:footnoteReference w:id="52"/>
      </w:r>
      <w:r w:rsidRPr="007800AA">
        <w:rPr>
          <w:rFonts w:eastAsia="Times New Roman" w:cstheme="minorHAnsi"/>
          <w:color w:val="000000"/>
          <w:sz w:val="28"/>
          <w:szCs w:val="28"/>
          <w:lang w:eastAsia="en-GB"/>
        </w:rPr>
        <w:t>.</w:t>
      </w:r>
    </w:p>
    <w:p w14:paraId="02810F8C" w14:textId="6974F3E1" w:rsidR="00E72E4E" w:rsidRPr="00F33A13" w:rsidRDefault="00E72E4E" w:rsidP="007800AA">
      <w:pPr>
        <w:shd w:val="clear" w:color="auto" w:fill="FFFFFF"/>
        <w:spacing w:before="166" w:after="166" w:line="240" w:lineRule="auto"/>
        <w:rPr>
          <w:rFonts w:eastAsia="Times New Roman" w:cstheme="minorHAnsi"/>
          <w:b/>
          <w:bCs/>
          <w:i/>
          <w:iCs/>
          <w:color w:val="7030A0"/>
          <w:sz w:val="28"/>
          <w:szCs w:val="28"/>
          <w:lang w:eastAsia="en-GB"/>
        </w:rPr>
      </w:pPr>
      <w:r w:rsidRPr="00F33A13">
        <w:rPr>
          <w:rFonts w:eastAsia="Times New Roman" w:cstheme="minorHAnsi"/>
          <w:b/>
          <w:bCs/>
          <w:i/>
          <w:iCs/>
          <w:color w:val="7030A0"/>
          <w:sz w:val="28"/>
          <w:szCs w:val="28"/>
          <w:lang w:eastAsia="en-GB"/>
        </w:rPr>
        <w:t xml:space="preserve">Follow Up </w:t>
      </w:r>
      <w:proofErr w:type="gramStart"/>
      <w:r w:rsidRPr="00F33A13">
        <w:rPr>
          <w:rFonts w:eastAsia="Times New Roman" w:cstheme="minorHAnsi"/>
          <w:b/>
          <w:bCs/>
          <w:i/>
          <w:iCs/>
          <w:color w:val="7030A0"/>
          <w:sz w:val="28"/>
          <w:szCs w:val="28"/>
          <w:lang w:eastAsia="en-GB"/>
        </w:rPr>
        <w:t>Activity  3.6</w:t>
      </w:r>
      <w:proofErr w:type="gramEnd"/>
    </w:p>
    <w:p w14:paraId="46BCDD39" w14:textId="6CDF0BA5" w:rsidR="00E72E4E" w:rsidRPr="00F33A13" w:rsidRDefault="00E72E4E" w:rsidP="007800AA">
      <w:pPr>
        <w:shd w:val="clear" w:color="auto" w:fill="FFFFFF"/>
        <w:spacing w:before="166" w:after="166" w:line="240" w:lineRule="auto"/>
        <w:rPr>
          <w:rFonts w:eastAsia="Times New Roman" w:cstheme="minorHAnsi"/>
          <w:b/>
          <w:bCs/>
          <w:i/>
          <w:iCs/>
          <w:color w:val="7030A0"/>
          <w:sz w:val="28"/>
          <w:szCs w:val="28"/>
          <w:lang w:eastAsia="en-GB"/>
        </w:rPr>
      </w:pPr>
      <w:r w:rsidRPr="00F33A13">
        <w:rPr>
          <w:rFonts w:eastAsia="Times New Roman" w:cstheme="minorHAnsi"/>
          <w:b/>
          <w:bCs/>
          <w:i/>
          <w:iCs/>
          <w:color w:val="7030A0"/>
          <w:sz w:val="28"/>
          <w:szCs w:val="28"/>
          <w:lang w:eastAsia="en-GB"/>
        </w:rPr>
        <w:t xml:space="preserve">3.6 </w:t>
      </w:r>
      <w:proofErr w:type="spellStart"/>
      <w:r w:rsidR="00C36957" w:rsidRPr="00F33A13">
        <w:rPr>
          <w:rFonts w:eastAsia="Times New Roman" w:cstheme="minorHAnsi"/>
          <w:b/>
          <w:bCs/>
          <w:i/>
          <w:iCs/>
          <w:color w:val="7030A0"/>
          <w:sz w:val="28"/>
          <w:szCs w:val="28"/>
          <w:lang w:eastAsia="en-GB"/>
        </w:rPr>
        <w:t>i</w:t>
      </w:r>
      <w:proofErr w:type="spellEnd"/>
      <w:r w:rsidR="00C36957" w:rsidRPr="00F33A13">
        <w:rPr>
          <w:rFonts w:eastAsia="Times New Roman" w:cstheme="minorHAnsi"/>
          <w:b/>
          <w:bCs/>
          <w:i/>
          <w:iCs/>
          <w:color w:val="7030A0"/>
          <w:sz w:val="28"/>
          <w:szCs w:val="28"/>
          <w:lang w:eastAsia="en-GB"/>
        </w:rPr>
        <w:t>) Explain the main arguments why mental health service users</w:t>
      </w:r>
      <w:r w:rsidR="00B86B06" w:rsidRPr="00F33A13">
        <w:rPr>
          <w:rFonts w:eastAsia="Times New Roman" w:cstheme="minorHAnsi"/>
          <w:b/>
          <w:bCs/>
          <w:i/>
          <w:iCs/>
          <w:color w:val="7030A0"/>
          <w:sz w:val="28"/>
          <w:szCs w:val="28"/>
          <w:lang w:eastAsia="en-GB"/>
        </w:rPr>
        <w:t xml:space="preserve"> should have Universal Legal Capacity </w:t>
      </w:r>
    </w:p>
    <w:p w14:paraId="43CE9C5F" w14:textId="253F5776" w:rsidR="00B86B06" w:rsidRPr="00F33A13" w:rsidRDefault="00B86B06" w:rsidP="007800AA">
      <w:pPr>
        <w:shd w:val="clear" w:color="auto" w:fill="FFFFFF"/>
        <w:spacing w:before="166" w:after="166" w:line="240" w:lineRule="auto"/>
        <w:rPr>
          <w:rFonts w:eastAsia="Times New Roman" w:cstheme="minorHAnsi"/>
          <w:b/>
          <w:bCs/>
          <w:i/>
          <w:iCs/>
          <w:color w:val="7030A0"/>
          <w:sz w:val="28"/>
          <w:szCs w:val="28"/>
          <w:lang w:eastAsia="en-GB"/>
        </w:rPr>
      </w:pPr>
      <w:r w:rsidRPr="00F33A13">
        <w:rPr>
          <w:rFonts w:eastAsia="Times New Roman" w:cstheme="minorHAnsi"/>
          <w:b/>
          <w:bCs/>
          <w:i/>
          <w:iCs/>
          <w:color w:val="7030A0"/>
          <w:sz w:val="28"/>
          <w:szCs w:val="28"/>
          <w:lang w:eastAsia="en-GB"/>
        </w:rPr>
        <w:t xml:space="preserve">ii) </w:t>
      </w:r>
      <w:r w:rsidR="00090F2A" w:rsidRPr="00F33A13">
        <w:rPr>
          <w:rFonts w:eastAsia="Times New Roman" w:cstheme="minorHAnsi"/>
          <w:b/>
          <w:bCs/>
          <w:i/>
          <w:iCs/>
          <w:color w:val="7030A0"/>
          <w:sz w:val="28"/>
          <w:szCs w:val="28"/>
          <w:lang w:eastAsia="en-GB"/>
        </w:rPr>
        <w:t xml:space="preserve">Describe three ways that Psychiatrists who argue they should have charge of </w:t>
      </w:r>
      <w:r w:rsidR="00E86DEF" w:rsidRPr="00F33A13">
        <w:rPr>
          <w:rFonts w:eastAsia="Times New Roman" w:cstheme="minorHAnsi"/>
          <w:b/>
          <w:bCs/>
          <w:i/>
          <w:iCs/>
          <w:color w:val="7030A0"/>
          <w:sz w:val="28"/>
          <w:szCs w:val="28"/>
          <w:lang w:eastAsia="en-GB"/>
        </w:rPr>
        <w:t xml:space="preserve">the best interests of </w:t>
      </w:r>
      <w:r w:rsidR="002D6A08" w:rsidRPr="00F33A13">
        <w:rPr>
          <w:rFonts w:eastAsia="Times New Roman" w:cstheme="minorHAnsi"/>
          <w:b/>
          <w:bCs/>
          <w:i/>
          <w:iCs/>
          <w:color w:val="7030A0"/>
          <w:sz w:val="28"/>
          <w:szCs w:val="28"/>
          <w:lang w:eastAsia="en-GB"/>
        </w:rPr>
        <w:t>disabled people in the Mental Health System are wrong.</w:t>
      </w:r>
    </w:p>
    <w:p w14:paraId="0A0B110D" w14:textId="0C3139B9" w:rsidR="002D6A08" w:rsidRPr="00F33A13" w:rsidRDefault="002D6A08" w:rsidP="007800AA">
      <w:pPr>
        <w:shd w:val="clear" w:color="auto" w:fill="FFFFFF"/>
        <w:spacing w:before="166" w:after="166" w:line="240" w:lineRule="auto"/>
        <w:rPr>
          <w:rFonts w:eastAsia="Times New Roman" w:cstheme="minorHAnsi"/>
          <w:b/>
          <w:bCs/>
          <w:i/>
          <w:iCs/>
          <w:color w:val="7030A0"/>
          <w:sz w:val="28"/>
          <w:szCs w:val="28"/>
          <w:lang w:eastAsia="en-GB"/>
        </w:rPr>
      </w:pPr>
      <w:r w:rsidRPr="00F33A13">
        <w:rPr>
          <w:rFonts w:eastAsia="Times New Roman" w:cstheme="minorHAnsi"/>
          <w:b/>
          <w:bCs/>
          <w:i/>
          <w:iCs/>
          <w:color w:val="7030A0"/>
          <w:sz w:val="28"/>
          <w:szCs w:val="28"/>
          <w:lang w:eastAsia="en-GB"/>
        </w:rPr>
        <w:t>iii)</w:t>
      </w:r>
      <w:r w:rsidR="00FF7658" w:rsidRPr="00F33A13">
        <w:rPr>
          <w:rFonts w:eastAsia="Times New Roman" w:cstheme="minorHAnsi"/>
          <w:b/>
          <w:bCs/>
          <w:i/>
          <w:iCs/>
          <w:color w:val="7030A0"/>
          <w:sz w:val="28"/>
          <w:szCs w:val="28"/>
          <w:lang w:eastAsia="en-GB"/>
        </w:rPr>
        <w:t xml:space="preserve"> Explain </w:t>
      </w:r>
      <w:r w:rsidR="00F33A13" w:rsidRPr="00F33A13">
        <w:rPr>
          <w:rFonts w:eastAsia="Times New Roman" w:cstheme="minorHAnsi"/>
          <w:b/>
          <w:bCs/>
          <w:i/>
          <w:iCs/>
          <w:color w:val="7030A0"/>
          <w:sz w:val="28"/>
          <w:szCs w:val="28"/>
          <w:lang w:eastAsia="en-GB"/>
        </w:rPr>
        <w:t xml:space="preserve">3 good </w:t>
      </w:r>
      <w:r w:rsidR="00CB6D93" w:rsidRPr="00F33A13">
        <w:rPr>
          <w:rFonts w:eastAsia="Times New Roman" w:cstheme="minorHAnsi"/>
          <w:b/>
          <w:bCs/>
          <w:i/>
          <w:iCs/>
          <w:color w:val="7030A0"/>
          <w:sz w:val="28"/>
          <w:szCs w:val="28"/>
          <w:lang w:eastAsia="en-GB"/>
        </w:rPr>
        <w:t>ways the best interpretation of the individual’s will and preference of the disabled person can be ascertained</w:t>
      </w:r>
      <w:r w:rsidR="00F33A13" w:rsidRPr="00F33A13">
        <w:rPr>
          <w:rFonts w:eastAsia="Times New Roman" w:cstheme="minorHAnsi"/>
          <w:b/>
          <w:bCs/>
          <w:i/>
          <w:iCs/>
          <w:color w:val="7030A0"/>
          <w:sz w:val="28"/>
          <w:szCs w:val="28"/>
          <w:lang w:eastAsia="en-GB"/>
        </w:rPr>
        <w:t>.</w:t>
      </w:r>
    </w:p>
    <w:p w14:paraId="3A66FBA4" w14:textId="49EC3B62" w:rsidR="007800AA" w:rsidRDefault="004B1E38" w:rsidP="00746FCD">
      <w:pPr>
        <w:spacing w:after="0" w:line="240" w:lineRule="auto"/>
        <w:rPr>
          <w:rFonts w:cstheme="minorHAnsi"/>
          <w:color w:val="000000" w:themeColor="text1"/>
          <w:sz w:val="28"/>
          <w:szCs w:val="28"/>
          <w:lang w:val="en-IN"/>
        </w:rPr>
      </w:pPr>
      <w:r>
        <w:rPr>
          <w:rFonts w:cstheme="minorHAnsi"/>
          <w:color w:val="000000" w:themeColor="text1"/>
          <w:sz w:val="28"/>
          <w:szCs w:val="28"/>
          <w:lang w:val="en-IN"/>
        </w:rPr>
        <w:t>The Quality Rights Toolkit produced by WHO is a useful tool to evaluate the</w:t>
      </w:r>
      <w:r w:rsidR="00B54805">
        <w:rPr>
          <w:rFonts w:cstheme="minorHAnsi"/>
          <w:color w:val="000000" w:themeColor="text1"/>
          <w:sz w:val="28"/>
          <w:szCs w:val="28"/>
          <w:lang w:val="en-IN"/>
        </w:rPr>
        <w:t xml:space="preserve"> </w:t>
      </w:r>
      <w:r w:rsidR="00401DC7">
        <w:rPr>
          <w:rFonts w:cstheme="minorHAnsi"/>
          <w:color w:val="000000" w:themeColor="text1"/>
          <w:sz w:val="28"/>
          <w:szCs w:val="28"/>
          <w:lang w:val="en-IN"/>
        </w:rPr>
        <w:t>services and position of those with psychosocial impairment</w:t>
      </w:r>
      <w:r w:rsidR="00B54805">
        <w:rPr>
          <w:rFonts w:cstheme="minorHAnsi"/>
          <w:color w:val="000000" w:themeColor="text1"/>
          <w:sz w:val="28"/>
          <w:szCs w:val="28"/>
          <w:lang w:val="en-IN"/>
        </w:rPr>
        <w:t xml:space="preserve"> </w:t>
      </w:r>
      <w:r w:rsidR="00401DC7">
        <w:rPr>
          <w:rFonts w:cstheme="minorHAnsi"/>
          <w:color w:val="000000" w:themeColor="text1"/>
          <w:sz w:val="28"/>
          <w:szCs w:val="28"/>
          <w:lang w:val="en-IN"/>
        </w:rPr>
        <w:t>with regard to their rights</w:t>
      </w:r>
      <w:r w:rsidR="00B54805">
        <w:rPr>
          <w:rFonts w:cstheme="minorHAnsi"/>
          <w:color w:val="000000" w:themeColor="text1"/>
          <w:sz w:val="28"/>
          <w:szCs w:val="28"/>
          <w:lang w:val="en-IN"/>
        </w:rPr>
        <w:t xml:space="preserve">. It takes the sensible view that a whole series of Rights are linked and </w:t>
      </w:r>
      <w:r w:rsidR="00EC496D">
        <w:rPr>
          <w:rFonts w:cstheme="minorHAnsi"/>
          <w:color w:val="000000" w:themeColor="text1"/>
          <w:sz w:val="28"/>
          <w:szCs w:val="28"/>
          <w:lang w:val="en-IN"/>
        </w:rPr>
        <w:t xml:space="preserve">not much progress will be made in altering the position of those with psychosocial impairment unless </w:t>
      </w:r>
      <w:r w:rsidR="00A51CAA">
        <w:rPr>
          <w:rFonts w:cstheme="minorHAnsi"/>
          <w:color w:val="000000" w:themeColor="text1"/>
          <w:sz w:val="28"/>
          <w:szCs w:val="28"/>
          <w:lang w:val="en-IN"/>
        </w:rPr>
        <w:t xml:space="preserve">progress is made on these. </w:t>
      </w:r>
    </w:p>
    <w:p w14:paraId="06AEFF0A" w14:textId="77777777" w:rsidR="00A51CAA" w:rsidRPr="00421BE4" w:rsidRDefault="00A51CAA" w:rsidP="00746FCD">
      <w:pPr>
        <w:spacing w:after="0" w:line="240" w:lineRule="auto"/>
        <w:rPr>
          <w:rFonts w:cstheme="minorHAnsi"/>
          <w:color w:val="000000" w:themeColor="text1"/>
          <w:sz w:val="28"/>
          <w:szCs w:val="28"/>
          <w:lang w:val="en-IN"/>
        </w:rPr>
      </w:pPr>
    </w:p>
    <w:p w14:paraId="7FA595DA" w14:textId="77777777" w:rsidR="004D392B" w:rsidRDefault="00A51CAA" w:rsidP="001F3567">
      <w:pPr>
        <w:autoSpaceDE w:val="0"/>
        <w:autoSpaceDN w:val="0"/>
        <w:adjustRightInd w:val="0"/>
        <w:spacing w:after="0" w:line="240" w:lineRule="auto"/>
        <w:rPr>
          <w:b/>
          <w:bCs/>
          <w:sz w:val="28"/>
          <w:szCs w:val="28"/>
        </w:rPr>
      </w:pPr>
      <w:r w:rsidRPr="00A51CAA">
        <w:rPr>
          <w:b/>
          <w:bCs/>
          <w:sz w:val="28"/>
          <w:szCs w:val="28"/>
        </w:rPr>
        <w:t xml:space="preserve">Five themes, drawn from the CRPD, are covered by the tool kit: </w:t>
      </w:r>
    </w:p>
    <w:p w14:paraId="52541789" w14:textId="4633C47C" w:rsidR="00A51CAA" w:rsidRDefault="00A51CAA" w:rsidP="001F3567">
      <w:pPr>
        <w:autoSpaceDE w:val="0"/>
        <w:autoSpaceDN w:val="0"/>
        <w:adjustRightInd w:val="0"/>
        <w:spacing w:after="0" w:line="240" w:lineRule="auto"/>
      </w:pPr>
      <w:r w:rsidRPr="00A51CAA">
        <w:rPr>
          <w:b/>
          <w:bCs/>
          <w:sz w:val="28"/>
          <w:szCs w:val="28"/>
        </w:rPr>
        <w:lastRenderedPageBreak/>
        <w:t>1.</w:t>
      </w:r>
      <w:r>
        <w:t xml:space="preserve"> </w:t>
      </w:r>
      <w:r w:rsidRPr="00A9096D">
        <w:rPr>
          <w:b/>
          <w:bCs/>
          <w:sz w:val="28"/>
          <w:szCs w:val="28"/>
        </w:rPr>
        <w:t>The right to an adequate standard of living and social protection (Article 28 of the CRPD).</w:t>
      </w:r>
      <w:r w:rsidRPr="00A51CAA">
        <w:rPr>
          <w:sz w:val="28"/>
          <w:szCs w:val="28"/>
        </w:rPr>
        <w:t xml:space="preserve"> Many people staying in residential facilities have inhuman living conditions, including overcrowding and poor sanitation and hygiene. Residents lack proper clothing, clean water, food, heating, decent </w:t>
      </w:r>
      <w:r w:rsidR="00E36B64" w:rsidRPr="00A51CAA">
        <w:rPr>
          <w:sz w:val="28"/>
          <w:szCs w:val="28"/>
        </w:rPr>
        <w:t>bedding,</w:t>
      </w:r>
      <w:r w:rsidRPr="00A51CAA">
        <w:rPr>
          <w:sz w:val="28"/>
          <w:szCs w:val="28"/>
        </w:rPr>
        <w:t xml:space="preserve"> and privacy. The social environment is often no better: people are denied the opportunity to communicate with the outside world, their privacy is not respected, they experience excruciating boredom and neglect and little or no intellectual, social, cultural, </w:t>
      </w:r>
      <w:r w:rsidR="00E36B64" w:rsidRPr="00A51CAA">
        <w:rPr>
          <w:sz w:val="28"/>
          <w:szCs w:val="28"/>
        </w:rPr>
        <w:t>physical,</w:t>
      </w:r>
      <w:r w:rsidRPr="00A51CAA">
        <w:rPr>
          <w:sz w:val="28"/>
          <w:szCs w:val="28"/>
        </w:rPr>
        <w:t xml:space="preserve"> or other form of stimulation. Article 28 of the CRPD requires, among other things, that people with disabilities are provided with an adequate standard of living, including adequate food, clothing, clean water, devices and other assistance for disabilities and continuous improvement of their living conditions</w:t>
      </w:r>
      <w:r>
        <w:t xml:space="preserve">. </w:t>
      </w:r>
    </w:p>
    <w:p w14:paraId="3A3A73C9" w14:textId="77777777" w:rsidR="007D19F8" w:rsidRDefault="00A51CAA" w:rsidP="001F3567">
      <w:pPr>
        <w:autoSpaceDE w:val="0"/>
        <w:autoSpaceDN w:val="0"/>
        <w:adjustRightInd w:val="0"/>
        <w:spacing w:after="0" w:line="240" w:lineRule="auto"/>
      </w:pPr>
      <w:r w:rsidRPr="00A51CAA">
        <w:rPr>
          <w:b/>
          <w:bCs/>
          <w:sz w:val="28"/>
          <w:szCs w:val="28"/>
        </w:rPr>
        <w:t xml:space="preserve">2. The right to enjoyment of the highest attainable standard of physical and mental health (Article 25 of the CRPD). </w:t>
      </w:r>
      <w:r w:rsidRPr="007D19F8">
        <w:rPr>
          <w:sz w:val="28"/>
          <w:szCs w:val="28"/>
        </w:rPr>
        <w:t>In many countries, people do not have access to the basic mental health care and treatment that they require. Services are often too far from their homes or unaffordable. In other cases, the services themselves are of poor quality: ineffective or harmful treatments are applied, and comorbid general health problems are ignored. Institutional services are emphasized to the detriment of outpatient community-based facilities, and the focus of many services is on detaining people rather than helping them to develop their abilities in order to recover and (re)integrate into the community (See Annex 1 for the principles related to recovery). Furthermore, people living in residential facilities are often unable to access services for general and sexual and reproductive health. Article 25 of the CRPD requires that people with disabilities be given the health services they need, as close as possible to their communities. It also requires that they be given the same range, quality and standard of free or affordable health care, including sexual and reproductive health, as all other people</w:t>
      </w:r>
      <w:r>
        <w:t xml:space="preserve">. </w:t>
      </w:r>
    </w:p>
    <w:p w14:paraId="38C2E3E9" w14:textId="23C2320E" w:rsidR="007D19F8" w:rsidRDefault="00A51CAA" w:rsidP="001F3567">
      <w:pPr>
        <w:autoSpaceDE w:val="0"/>
        <w:autoSpaceDN w:val="0"/>
        <w:adjustRightInd w:val="0"/>
        <w:spacing w:after="0" w:line="240" w:lineRule="auto"/>
      </w:pPr>
      <w:r w:rsidRPr="007D19F8">
        <w:rPr>
          <w:b/>
          <w:bCs/>
          <w:sz w:val="28"/>
          <w:szCs w:val="28"/>
        </w:rPr>
        <w:t>3. The right to exercise legal capacity and the right to personal liberty and the security of person (Articles 12 and 14 of the CRPD</w:t>
      </w:r>
      <w:r>
        <w:t xml:space="preserve">). </w:t>
      </w:r>
      <w:r w:rsidRPr="007D19F8">
        <w:rPr>
          <w:sz w:val="28"/>
          <w:szCs w:val="28"/>
        </w:rPr>
        <w:t>People with mental and intellectual disabilities routinely experience violations of their right to exercise their legal capacity. They are often considered incapable of making decisions about their own lives, and key choices that concern them (</w:t>
      </w:r>
      <w:r w:rsidR="00E36B64" w:rsidRPr="007D19F8">
        <w:rPr>
          <w:sz w:val="28"/>
          <w:szCs w:val="28"/>
        </w:rPr>
        <w:t>e.g.,</w:t>
      </w:r>
      <w:r w:rsidRPr="007D19F8">
        <w:rPr>
          <w:sz w:val="28"/>
          <w:szCs w:val="28"/>
        </w:rPr>
        <w:t xml:space="preserve"> about their place of residence, their medical treatment, their personal and financial affairs) are made by families, carers, </w:t>
      </w:r>
      <w:r w:rsidR="00E36B64" w:rsidRPr="007D19F8">
        <w:rPr>
          <w:sz w:val="28"/>
          <w:szCs w:val="28"/>
        </w:rPr>
        <w:t>guardians,</w:t>
      </w:r>
      <w:r w:rsidRPr="007D19F8">
        <w:rPr>
          <w:sz w:val="28"/>
          <w:szCs w:val="28"/>
        </w:rPr>
        <w:t xml:space="preserve"> or health professionals. Furthermore, people in countries all over the world are given medical treatment or admitted to residential facilities without their express informed consent. Article 12 of the CRPD states that people with disabilities have the right to recognition everywhere as persons before the law. It also re-asserts the rights of people with disabilities to exercise their legal capacity on an equal basis with others in all aspects of life. They must therefore remain central to all decisions that affect them, including about their treatment, where they live and their personal and financial matters. Article 12 also states that, when needed, people should be given support in exercising their legal capacity. This means that they should have access to a trusted person or group of people, who can explain issues related to their rights, </w:t>
      </w:r>
      <w:r w:rsidR="00E36B64" w:rsidRPr="007D19F8">
        <w:rPr>
          <w:sz w:val="28"/>
          <w:szCs w:val="28"/>
        </w:rPr>
        <w:t>treatment,</w:t>
      </w:r>
      <w:r w:rsidRPr="007D19F8">
        <w:rPr>
          <w:sz w:val="28"/>
          <w:szCs w:val="28"/>
        </w:rPr>
        <w:t xml:space="preserve"> and other relevant matters and who can help them to interpret and communicate their choices and preferences. The people providing support could include advocates, a personal ombudsperson, community services, personal </w:t>
      </w:r>
      <w:r w:rsidR="00E36B64" w:rsidRPr="007D19F8">
        <w:rPr>
          <w:sz w:val="28"/>
          <w:szCs w:val="28"/>
        </w:rPr>
        <w:t>assistants,</w:t>
      </w:r>
      <w:r w:rsidRPr="007D19F8">
        <w:rPr>
          <w:sz w:val="28"/>
          <w:szCs w:val="28"/>
        </w:rPr>
        <w:t xml:space="preserve"> and peers (see Annex 2 for further information on supported decision-making). Article 14 of the </w:t>
      </w:r>
      <w:r w:rsidRPr="007D19F8">
        <w:rPr>
          <w:sz w:val="28"/>
          <w:szCs w:val="28"/>
        </w:rPr>
        <w:lastRenderedPageBreak/>
        <w:t>CRPD (the right to liberty and security of person) is an important provision in relation to admission without informed consent. It states that people with disabilities must not be deprived of their liberty unlawfully or arbitrarily, that any deprivation of liberty must be in conformity with the law and that the existence of a disability shall in no case justify deprivation of liberty.</w:t>
      </w:r>
      <w:r>
        <w:t xml:space="preserve"> </w:t>
      </w:r>
    </w:p>
    <w:p w14:paraId="616C3E62" w14:textId="77777777" w:rsidR="007D19F8" w:rsidRDefault="007D19F8" w:rsidP="001F3567">
      <w:pPr>
        <w:autoSpaceDE w:val="0"/>
        <w:autoSpaceDN w:val="0"/>
        <w:adjustRightInd w:val="0"/>
        <w:spacing w:after="0" w:line="240" w:lineRule="auto"/>
      </w:pPr>
    </w:p>
    <w:p w14:paraId="476F8A6D" w14:textId="2C7ED6F9" w:rsidR="00A63BA5" w:rsidRDefault="00A51CAA" w:rsidP="001F3567">
      <w:pPr>
        <w:autoSpaceDE w:val="0"/>
        <w:autoSpaceDN w:val="0"/>
        <w:adjustRightInd w:val="0"/>
        <w:spacing w:after="0" w:line="240" w:lineRule="auto"/>
      </w:pPr>
      <w:r w:rsidRPr="007D19F8">
        <w:rPr>
          <w:b/>
          <w:bCs/>
          <w:sz w:val="28"/>
          <w:szCs w:val="28"/>
        </w:rPr>
        <w:t xml:space="preserve">4. Freedom from torture or cruel, </w:t>
      </w:r>
      <w:r w:rsidR="00E36B64" w:rsidRPr="007D19F8">
        <w:rPr>
          <w:b/>
          <w:bCs/>
          <w:sz w:val="28"/>
          <w:szCs w:val="28"/>
        </w:rPr>
        <w:t>inhuman,</w:t>
      </w:r>
      <w:r w:rsidRPr="007D19F8">
        <w:rPr>
          <w:b/>
          <w:bCs/>
          <w:sz w:val="28"/>
          <w:szCs w:val="28"/>
        </w:rPr>
        <w:t xml:space="preserve"> or degrading treatment or punishment and from exploitation, </w:t>
      </w:r>
      <w:proofErr w:type="gramStart"/>
      <w:r w:rsidRPr="007D19F8">
        <w:rPr>
          <w:b/>
          <w:bCs/>
          <w:sz w:val="28"/>
          <w:szCs w:val="28"/>
        </w:rPr>
        <w:t>violence</w:t>
      </w:r>
      <w:proofErr w:type="gramEnd"/>
      <w:r w:rsidRPr="007D19F8">
        <w:rPr>
          <w:b/>
          <w:bCs/>
          <w:sz w:val="28"/>
          <w:szCs w:val="28"/>
        </w:rPr>
        <w:t xml:space="preserve"> and abuse (Articles 15 and 16 of the CRPD).</w:t>
      </w:r>
      <w:r>
        <w:t xml:space="preserve"> </w:t>
      </w:r>
      <w:r w:rsidRPr="007D19F8">
        <w:rPr>
          <w:sz w:val="28"/>
          <w:szCs w:val="28"/>
        </w:rPr>
        <w:t xml:space="preserve">People in inpatient facilities and social care homes in many countries are exposed to physical, </w:t>
      </w:r>
      <w:r w:rsidR="00E36B64" w:rsidRPr="007D19F8">
        <w:rPr>
          <w:sz w:val="28"/>
          <w:szCs w:val="28"/>
        </w:rPr>
        <w:t>sexual,</w:t>
      </w:r>
      <w:r w:rsidRPr="007D19F8">
        <w:rPr>
          <w:sz w:val="28"/>
          <w:szCs w:val="28"/>
        </w:rPr>
        <w:t xml:space="preserve"> and mental abuse. Many spend days, months and even years living aimless, inactive lives in excruciating boredom and total social isolation. They are often secluded (for example in isolation cells) or placed in restraints (such as chains, </w:t>
      </w:r>
      <w:r w:rsidR="00E36B64" w:rsidRPr="007D19F8">
        <w:rPr>
          <w:sz w:val="28"/>
          <w:szCs w:val="28"/>
        </w:rPr>
        <w:t>shackles,</w:t>
      </w:r>
      <w:r w:rsidRPr="007D19F8">
        <w:rPr>
          <w:sz w:val="28"/>
          <w:szCs w:val="28"/>
        </w:rPr>
        <w:t xml:space="preserve"> and caged beds). In </w:t>
      </w:r>
      <w:r w:rsidR="00E36B64" w:rsidRPr="007D19F8">
        <w:rPr>
          <w:sz w:val="28"/>
          <w:szCs w:val="28"/>
        </w:rPr>
        <w:t>addition,</w:t>
      </w:r>
      <w:r w:rsidRPr="007D19F8">
        <w:rPr>
          <w:sz w:val="28"/>
          <w:szCs w:val="28"/>
        </w:rPr>
        <w:t xml:space="preserve"> they are often over-medicated, so that they remain docile and ‘easy to manage’. In many instances and according to international human rights law, this treatment amounts to ill-treatment and in some cases even torture. Article 15 requires that all appropriate measures be taken to prevent people with disabilities from being subjected to torture or cruel, </w:t>
      </w:r>
      <w:r w:rsidR="00E36B64" w:rsidRPr="007D19F8">
        <w:rPr>
          <w:sz w:val="28"/>
          <w:szCs w:val="28"/>
        </w:rPr>
        <w:t>inhuman,</w:t>
      </w:r>
      <w:r w:rsidRPr="007D19F8">
        <w:rPr>
          <w:sz w:val="28"/>
          <w:szCs w:val="28"/>
        </w:rPr>
        <w:t xml:space="preserve"> or degrading treatment or punishment. This Article also states that no one must be subjected to medical or scientific experimentation without his or her free consent. Article 16 requires that all measures be taken to protect people against and prevent all forms of exploitation, </w:t>
      </w:r>
      <w:r w:rsidR="00E36B64" w:rsidRPr="007D19F8">
        <w:rPr>
          <w:sz w:val="28"/>
          <w:szCs w:val="28"/>
        </w:rPr>
        <w:t>violence,</w:t>
      </w:r>
      <w:r w:rsidRPr="007D19F8">
        <w:rPr>
          <w:sz w:val="28"/>
          <w:szCs w:val="28"/>
        </w:rPr>
        <w:t xml:space="preserve"> and abuse. This Article also requires that all appropriate measures be taken to promote the physical, </w:t>
      </w:r>
      <w:r w:rsidR="00E36B64" w:rsidRPr="007D19F8">
        <w:rPr>
          <w:sz w:val="28"/>
          <w:szCs w:val="28"/>
        </w:rPr>
        <w:t>cognitive,</w:t>
      </w:r>
      <w:r w:rsidRPr="007D19F8">
        <w:rPr>
          <w:sz w:val="28"/>
          <w:szCs w:val="28"/>
        </w:rPr>
        <w:t xml:space="preserve"> and psychological recovery, </w:t>
      </w:r>
      <w:r w:rsidR="00E36B64" w:rsidRPr="007D19F8">
        <w:rPr>
          <w:sz w:val="28"/>
          <w:szCs w:val="28"/>
        </w:rPr>
        <w:t>rehabilitation,</w:t>
      </w:r>
      <w:r w:rsidRPr="007D19F8">
        <w:rPr>
          <w:sz w:val="28"/>
          <w:szCs w:val="28"/>
        </w:rPr>
        <w:t xml:space="preserve"> and social reintegration of people with disabilities who become victims of any form of exploitation, </w:t>
      </w:r>
      <w:r w:rsidR="00E36B64" w:rsidRPr="007D19F8">
        <w:rPr>
          <w:sz w:val="28"/>
          <w:szCs w:val="28"/>
        </w:rPr>
        <w:t>violence,</w:t>
      </w:r>
      <w:r w:rsidRPr="007D19F8">
        <w:rPr>
          <w:sz w:val="28"/>
          <w:szCs w:val="28"/>
        </w:rPr>
        <w:t xml:space="preserve"> or abuse, including by the provision of protection services. In addition, recovery and reintegration must take place in an environment that fosters the health, welfare, self-respect, </w:t>
      </w:r>
      <w:r w:rsidR="00E36B64" w:rsidRPr="007D19F8">
        <w:rPr>
          <w:sz w:val="28"/>
          <w:szCs w:val="28"/>
        </w:rPr>
        <w:t>dignity,</w:t>
      </w:r>
      <w:r w:rsidRPr="007D19F8">
        <w:rPr>
          <w:sz w:val="28"/>
          <w:szCs w:val="28"/>
        </w:rPr>
        <w:t xml:space="preserve"> and autonomy of the person and takes into account gender- and age-specific needs. Importantly also, Article 16 requires that all facilities and programmes designed to serve people with disabilities be effectively monitored by independent authorities</w:t>
      </w:r>
      <w:r>
        <w:t xml:space="preserve">. </w:t>
      </w:r>
    </w:p>
    <w:p w14:paraId="0AE05CBA" w14:textId="1426447C" w:rsidR="00B419AB" w:rsidRDefault="00A51CAA" w:rsidP="001F3567">
      <w:pPr>
        <w:autoSpaceDE w:val="0"/>
        <w:autoSpaceDN w:val="0"/>
        <w:adjustRightInd w:val="0"/>
        <w:spacing w:after="0" w:line="240" w:lineRule="auto"/>
        <w:rPr>
          <w:sz w:val="28"/>
          <w:szCs w:val="28"/>
        </w:rPr>
      </w:pPr>
      <w:r w:rsidRPr="00A63BA5">
        <w:rPr>
          <w:b/>
          <w:bCs/>
          <w:sz w:val="28"/>
          <w:szCs w:val="28"/>
        </w:rPr>
        <w:t>5. The right to live independently and be included in the community (Article 19 of the CRPD).</w:t>
      </w:r>
      <w:r w:rsidRPr="00A63BA5">
        <w:rPr>
          <w:sz w:val="28"/>
          <w:szCs w:val="28"/>
        </w:rPr>
        <w:t xml:space="preserve"> People with disabilities experience wide-ranging violations and discrimination, which prevent them from living and being included in the community. They are denied opportunities to work and get an education and access to the social and financial support they require to live in the community. They are also restricted in the exercise of their right to vote and to join and participate in political, religious, </w:t>
      </w:r>
      <w:r w:rsidR="00E36B64" w:rsidRPr="00A63BA5">
        <w:rPr>
          <w:sz w:val="28"/>
          <w:szCs w:val="28"/>
        </w:rPr>
        <w:t>social,</w:t>
      </w:r>
      <w:r w:rsidRPr="00A63BA5">
        <w:rPr>
          <w:sz w:val="28"/>
          <w:szCs w:val="28"/>
        </w:rPr>
        <w:t xml:space="preserve"> and self-help or advocacy organizations. They are unable to exercise their religious or cultural practices and are denied opportunities for leisure, </w:t>
      </w:r>
      <w:r w:rsidR="00E36B64" w:rsidRPr="00A63BA5">
        <w:rPr>
          <w:sz w:val="28"/>
          <w:szCs w:val="28"/>
        </w:rPr>
        <w:t>fitness,</w:t>
      </w:r>
      <w:r w:rsidRPr="00A63BA5">
        <w:rPr>
          <w:sz w:val="28"/>
          <w:szCs w:val="28"/>
        </w:rPr>
        <w:t xml:space="preserve"> and sports activities. Part of the problem is that both inpatient and outpatient services for people with mental disabilities are focused on treatment and care rather than on providing or facilitating access to the full range of support to allow these people to live independently in the community and participate fully in society. Article 19 states that people with disabilities have the right to live in the community and that governments must take effective, appropriate measures to facilitate their full inclusion and participation in society. It further states that people have the right to decide where and with whom they live; they must not be obliged to live in a particular living </w:t>
      </w:r>
      <w:r w:rsidRPr="00A63BA5">
        <w:rPr>
          <w:sz w:val="28"/>
          <w:szCs w:val="28"/>
        </w:rPr>
        <w:lastRenderedPageBreak/>
        <w:t xml:space="preserve">arrangement. Significantly also, Article 19 states that people must be given access to a range of in-home, </w:t>
      </w:r>
      <w:r w:rsidR="00E36B64" w:rsidRPr="00A63BA5">
        <w:rPr>
          <w:sz w:val="28"/>
          <w:szCs w:val="28"/>
        </w:rPr>
        <w:t>residential,</w:t>
      </w:r>
      <w:r w:rsidRPr="00A63BA5">
        <w:rPr>
          <w:sz w:val="28"/>
          <w:szCs w:val="28"/>
        </w:rPr>
        <w:t xml:space="preserve"> and other community support services, including the personal assistance necessary to support living and inclusion in the community, and to prevent isolation or segregation from the community. The concepts of inclusion and participation outlined in Article 19 are further articulated in other articles of the Convention, including those on the rights to education, to work and employment and to participation in political, public and cultural life and in recreation, leisure and sport</w:t>
      </w:r>
      <w:r w:rsidR="00DE5D7C">
        <w:rPr>
          <w:sz w:val="28"/>
          <w:szCs w:val="28"/>
        </w:rPr>
        <w:t>”</w:t>
      </w:r>
      <w:r w:rsidR="00DE5D7C">
        <w:rPr>
          <w:rStyle w:val="FootnoteReference"/>
          <w:sz w:val="28"/>
          <w:szCs w:val="28"/>
        </w:rPr>
        <w:footnoteReference w:id="53"/>
      </w:r>
      <w:r w:rsidR="00A63BA5">
        <w:rPr>
          <w:sz w:val="28"/>
          <w:szCs w:val="28"/>
        </w:rPr>
        <w:t>.</w:t>
      </w:r>
    </w:p>
    <w:p w14:paraId="646FCC39" w14:textId="2FFA93CE" w:rsidR="00A63BA5" w:rsidRDefault="00A63BA5" w:rsidP="001F3567">
      <w:pPr>
        <w:autoSpaceDE w:val="0"/>
        <w:autoSpaceDN w:val="0"/>
        <w:adjustRightInd w:val="0"/>
        <w:spacing w:after="0" w:line="240" w:lineRule="auto"/>
        <w:rPr>
          <w:sz w:val="28"/>
          <w:szCs w:val="28"/>
        </w:rPr>
      </w:pPr>
    </w:p>
    <w:p w14:paraId="6AA9E3EB" w14:textId="009E2C44" w:rsidR="004D392B" w:rsidRPr="00A91B5B" w:rsidRDefault="00A63BA5" w:rsidP="001F3567">
      <w:pPr>
        <w:autoSpaceDE w:val="0"/>
        <w:autoSpaceDN w:val="0"/>
        <w:adjustRightInd w:val="0"/>
        <w:spacing w:after="0" w:line="240" w:lineRule="auto"/>
        <w:rPr>
          <w:sz w:val="28"/>
          <w:szCs w:val="28"/>
        </w:rPr>
      </w:pPr>
      <w:r>
        <w:rPr>
          <w:sz w:val="28"/>
          <w:szCs w:val="28"/>
        </w:rPr>
        <w:t>The</w:t>
      </w:r>
      <w:r w:rsidR="00D7795C">
        <w:rPr>
          <w:sz w:val="28"/>
          <w:szCs w:val="28"/>
        </w:rPr>
        <w:t xml:space="preserve"> </w:t>
      </w:r>
      <w:r>
        <w:rPr>
          <w:sz w:val="28"/>
          <w:szCs w:val="28"/>
        </w:rPr>
        <w:t xml:space="preserve">tool kit </w:t>
      </w:r>
      <w:r w:rsidR="00142E71">
        <w:rPr>
          <w:sz w:val="28"/>
          <w:szCs w:val="28"/>
        </w:rPr>
        <w:t>provides a range of criteria to assess where the country is on these five areas showing how rights are indivisible and interdependent</w:t>
      </w:r>
      <w:r w:rsidR="00D7795C">
        <w:rPr>
          <w:sz w:val="28"/>
          <w:szCs w:val="28"/>
        </w:rPr>
        <w:t xml:space="preserve">. The position </w:t>
      </w:r>
      <w:proofErr w:type="gramStart"/>
      <w:r w:rsidR="00D7795C">
        <w:rPr>
          <w:sz w:val="28"/>
          <w:szCs w:val="28"/>
        </w:rPr>
        <w:t>a number of</w:t>
      </w:r>
      <w:proofErr w:type="gramEnd"/>
      <w:r w:rsidR="00D7795C">
        <w:rPr>
          <w:sz w:val="28"/>
          <w:szCs w:val="28"/>
        </w:rPr>
        <w:t xml:space="preserve"> Psychiatrists and </w:t>
      </w:r>
      <w:r w:rsidR="00E36B64">
        <w:rPr>
          <w:sz w:val="28"/>
          <w:szCs w:val="28"/>
        </w:rPr>
        <w:t>Governments are</w:t>
      </w:r>
      <w:r w:rsidR="00D7795C">
        <w:rPr>
          <w:sz w:val="28"/>
          <w:szCs w:val="28"/>
        </w:rPr>
        <w:t xml:space="preserve"> taking </w:t>
      </w:r>
      <w:r w:rsidR="00011E99">
        <w:rPr>
          <w:sz w:val="28"/>
          <w:szCs w:val="28"/>
        </w:rPr>
        <w:t xml:space="preserve">against Article 12 and Universal Capacity Law is </w:t>
      </w:r>
      <w:r w:rsidR="00CA2B95">
        <w:rPr>
          <w:sz w:val="28"/>
          <w:szCs w:val="28"/>
        </w:rPr>
        <w:t xml:space="preserve">because they cannot see a way around involuntary treatment </w:t>
      </w:r>
      <w:r w:rsidR="00A85A86">
        <w:rPr>
          <w:sz w:val="28"/>
          <w:szCs w:val="28"/>
        </w:rPr>
        <w:t xml:space="preserve">as </w:t>
      </w:r>
      <w:r w:rsidR="00CA2B95">
        <w:rPr>
          <w:sz w:val="28"/>
          <w:szCs w:val="28"/>
        </w:rPr>
        <w:t>they are not taking the holistic view above required by the paradigm shift in the UNCRPD.</w:t>
      </w:r>
    </w:p>
    <w:p w14:paraId="4639E464" w14:textId="0C818EC6" w:rsidR="00B46F67" w:rsidRDefault="00B46F67" w:rsidP="00DB1365">
      <w:pPr>
        <w:pStyle w:val="Heading1"/>
        <w:rPr>
          <w:b/>
          <w:bCs/>
          <w:color w:val="000000" w:themeColor="text1"/>
          <w:lang w:val="en-IN"/>
        </w:rPr>
      </w:pPr>
      <w:bookmarkStart w:id="13" w:name="_Toc74383339"/>
      <w:r w:rsidRPr="00DB1365">
        <w:rPr>
          <w:b/>
          <w:bCs/>
          <w:color w:val="000000" w:themeColor="text1"/>
          <w:lang w:val="en-IN"/>
        </w:rPr>
        <w:t xml:space="preserve">vii) What are the particular issues that have arisen </w:t>
      </w:r>
      <w:r w:rsidR="00A85A86">
        <w:rPr>
          <w:b/>
          <w:bCs/>
          <w:color w:val="000000" w:themeColor="text1"/>
          <w:lang w:val="en-IN"/>
        </w:rPr>
        <w:t xml:space="preserve">for </w:t>
      </w:r>
      <w:r w:rsidR="00A37A29">
        <w:rPr>
          <w:b/>
          <w:bCs/>
          <w:color w:val="000000" w:themeColor="text1"/>
          <w:lang w:val="en-IN"/>
        </w:rPr>
        <w:t xml:space="preserve">disabled people </w:t>
      </w:r>
      <w:r w:rsidRPr="00DB1365">
        <w:rPr>
          <w:b/>
          <w:bCs/>
          <w:color w:val="000000" w:themeColor="text1"/>
          <w:lang w:val="en-IN"/>
        </w:rPr>
        <w:t>during the Covid -19 Pandemic?</w:t>
      </w:r>
      <w:bookmarkEnd w:id="13"/>
    </w:p>
    <w:p w14:paraId="3EB2C45D" w14:textId="479F8CD2"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b/>
          <w:bCs/>
          <w:i/>
          <w:iCs/>
          <w:color w:val="000000" w:themeColor="text1"/>
          <w:sz w:val="28"/>
          <w:szCs w:val="28"/>
          <w:lang w:val="en-IN"/>
        </w:rPr>
        <w:t xml:space="preserve">COVID-19: Who is protecting the people with disabilities? – UN </w:t>
      </w:r>
      <w:r>
        <w:rPr>
          <w:rFonts w:cstheme="minorHAnsi"/>
          <w:b/>
          <w:bCs/>
          <w:i/>
          <w:iCs/>
          <w:color w:val="000000" w:themeColor="text1"/>
          <w:sz w:val="28"/>
          <w:szCs w:val="28"/>
          <w:lang w:val="en-IN"/>
        </w:rPr>
        <w:t>Special Rapporteur Disability</w:t>
      </w:r>
      <w:r>
        <w:rPr>
          <w:rStyle w:val="FootnoteReference"/>
          <w:rFonts w:cstheme="minorHAnsi"/>
          <w:b/>
          <w:bCs/>
          <w:i/>
          <w:iCs/>
          <w:color w:val="000000" w:themeColor="text1"/>
          <w:sz w:val="28"/>
          <w:szCs w:val="28"/>
          <w:lang w:val="en-IN"/>
        </w:rPr>
        <w:footnoteReference w:id="54"/>
      </w:r>
      <w:r w:rsidRPr="00B46F67">
        <w:rPr>
          <w:rFonts w:cstheme="minorHAnsi"/>
          <w:i/>
          <w:iCs/>
          <w:color w:val="000000" w:themeColor="text1"/>
          <w:sz w:val="28"/>
          <w:szCs w:val="28"/>
          <w:lang w:val="en-IN"/>
        </w:rPr>
        <w:t> </w:t>
      </w:r>
      <w:r w:rsidR="00F31BBE">
        <w:rPr>
          <w:rFonts w:cstheme="minorHAnsi"/>
          <w:i/>
          <w:iCs/>
          <w:color w:val="000000" w:themeColor="text1"/>
          <w:sz w:val="28"/>
          <w:szCs w:val="28"/>
          <w:lang w:val="en-IN"/>
        </w:rPr>
        <w:t>“</w:t>
      </w:r>
      <w:r w:rsidRPr="00B46F67">
        <w:rPr>
          <w:rFonts w:cstheme="minorHAnsi"/>
          <w:i/>
          <w:iCs/>
          <w:color w:val="000000" w:themeColor="text1"/>
          <w:sz w:val="28"/>
          <w:szCs w:val="28"/>
          <w:lang w:val="en-IN"/>
        </w:rPr>
        <w:t>Little has been done to provide people with disabilities with the guidance and support needed to protect them during the ongoing COVID-19 pandemic, even though many of them are part of the high-risk group, today warned the UN Special Rapporteur on the rights of persons with disabilities, Catalina Devandas.</w:t>
      </w:r>
    </w:p>
    <w:p w14:paraId="6B23F5E7" w14:textId="77777777"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t>"People with disabilities feel they have been left behind," the UN human rights expert said. "Containment measures, such as social distancing and self-isolation, may be impossible for those who rely on the support of others to eat, dress and bathe."</w:t>
      </w:r>
    </w:p>
    <w:p w14:paraId="5D9DA21E" w14:textId="77777777"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t>"This support is basic for their survival, and States must take additional social protection measures to guarantee the continuity of support in a safe manner throughout the crisis."</w:t>
      </w:r>
    </w:p>
    <w:p w14:paraId="036134D7" w14:textId="77777777"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t>The UN expert stressed that reasonable accommodation measures are essential to enable people with disabilities to reduce contacts and the risk of contamination. They should be allowed to work from home or receive paid leave to guarantee their income security. Family members and caregivers may also require reasonable accommodation to provide support to people with disabilities during this period.</w:t>
      </w:r>
    </w:p>
    <w:p w14:paraId="4334CAB6" w14:textId="77777777"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t>"Access to additional financial aid is also vital to reduce the risk of people with disabilities and their families falling into greater vulnerability or poverty," she explained.</w:t>
      </w:r>
    </w:p>
    <w:p w14:paraId="5B518135" w14:textId="7092833E"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t xml:space="preserve">"Many people with disabilities depend on services that have been suspended and may not have enough money to stockpile food and </w:t>
      </w:r>
      <w:r w:rsidR="00E36B64" w:rsidRPr="00B46F67">
        <w:rPr>
          <w:rFonts w:cstheme="minorHAnsi"/>
          <w:i/>
          <w:iCs/>
          <w:color w:val="000000" w:themeColor="text1"/>
          <w:sz w:val="28"/>
          <w:szCs w:val="28"/>
          <w:lang w:val="en-IN"/>
        </w:rPr>
        <w:t>medicine or</w:t>
      </w:r>
      <w:r w:rsidRPr="00B46F67">
        <w:rPr>
          <w:rFonts w:cstheme="minorHAnsi"/>
          <w:i/>
          <w:iCs/>
          <w:color w:val="000000" w:themeColor="text1"/>
          <w:sz w:val="28"/>
          <w:szCs w:val="28"/>
          <w:lang w:val="en-IN"/>
        </w:rPr>
        <w:t xml:space="preserve"> afford the extra cost of home deliveries."</w:t>
      </w:r>
    </w:p>
    <w:p w14:paraId="60D6A6F8" w14:textId="77777777"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t>Devandas also noted that the situation of people with disabilities in institutions, psychiatric facilities and prisons is particularly grave, given the high risk of contamination and the lack of external oversight, aggravated by the use of emergency powers for health reasons.</w:t>
      </w:r>
    </w:p>
    <w:p w14:paraId="25D05455" w14:textId="0879B6E0"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lastRenderedPageBreak/>
        <w:t xml:space="preserve">"Restrictions should be narrowly </w:t>
      </w:r>
      <w:r w:rsidR="00E36B64" w:rsidRPr="00B46F67">
        <w:rPr>
          <w:rFonts w:cstheme="minorHAnsi"/>
          <w:i/>
          <w:iCs/>
          <w:color w:val="000000" w:themeColor="text1"/>
          <w:sz w:val="28"/>
          <w:szCs w:val="28"/>
          <w:lang w:val="en-IN"/>
        </w:rPr>
        <w:t>tailored and</w:t>
      </w:r>
      <w:r w:rsidRPr="00B46F67">
        <w:rPr>
          <w:rFonts w:cstheme="minorHAnsi"/>
          <w:i/>
          <w:iCs/>
          <w:color w:val="000000" w:themeColor="text1"/>
          <w:sz w:val="28"/>
          <w:szCs w:val="28"/>
          <w:lang w:val="en-IN"/>
        </w:rPr>
        <w:t xml:space="preserve"> use the least intrusive means to protect public health" she said. "Limiting their contact with loved ones leaves people with disabilities totally unprotected from any form of abuse or neglect in institutions.</w:t>
      </w:r>
    </w:p>
    <w:p w14:paraId="44400B5C" w14:textId="77777777"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t>"States have a heightened responsibility towards this population due to the structural discrimination they experience."</w:t>
      </w:r>
    </w:p>
    <w:p w14:paraId="68009106" w14:textId="77777777"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t>The UN expert stressed that persons with disabilities deserve to be reassured that their survival is a priority and urged States to establish clear protocols for public health emergencies to ensure that, when medical resources are scarce, access to healthcare, including life-saving measures, does not discriminate against people with disabilities.</w:t>
      </w:r>
    </w:p>
    <w:p w14:paraId="78C893C1" w14:textId="77777777"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t>"To face the pandemic, it is crucial that information about how to prevent and contain the coronavirus is accessible to everyone", she explained.</w:t>
      </w:r>
    </w:p>
    <w:p w14:paraId="41D947A1" w14:textId="77777777"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t>"Public advice campaigns and information from national health authorities must be made available to the public in sign language and accessible means, modes and formats, including accessible digital technology, captioning, relay services, text messages, easy-to-read and plain language."</w:t>
      </w:r>
    </w:p>
    <w:p w14:paraId="479DB059" w14:textId="77777777" w:rsidR="00B844BA" w:rsidRPr="00B46F67" w:rsidRDefault="00B844BA" w:rsidP="00B844BA">
      <w:pPr>
        <w:spacing w:after="0" w:line="240" w:lineRule="auto"/>
        <w:rPr>
          <w:rFonts w:cstheme="minorHAnsi"/>
          <w:i/>
          <w:iCs/>
          <w:color w:val="000000" w:themeColor="text1"/>
          <w:sz w:val="28"/>
          <w:szCs w:val="28"/>
          <w:lang w:val="en-IN"/>
        </w:rPr>
      </w:pPr>
      <w:r w:rsidRPr="00B46F67">
        <w:rPr>
          <w:rFonts w:cstheme="minorHAnsi"/>
          <w:i/>
          <w:iCs/>
          <w:color w:val="000000" w:themeColor="text1"/>
          <w:sz w:val="28"/>
          <w:szCs w:val="28"/>
          <w:lang w:val="en-IN"/>
        </w:rPr>
        <w:t>"Organizations of people with disabilities should be consulted and involved in all stages of the COVID-19 response," Devandas concluded.</w:t>
      </w:r>
    </w:p>
    <w:p w14:paraId="3E00C5D8" w14:textId="77777777" w:rsidR="00B844BA" w:rsidRPr="00E404FC" w:rsidRDefault="00B844BA" w:rsidP="00B844BA">
      <w:pPr>
        <w:rPr>
          <w:b/>
          <w:bCs/>
          <w:lang w:val="en-IN"/>
        </w:rPr>
      </w:pPr>
    </w:p>
    <w:p w14:paraId="02304CBA" w14:textId="77777777" w:rsidR="00E31E9F" w:rsidRPr="00E404FC" w:rsidRDefault="00E31E9F" w:rsidP="00E31E9F">
      <w:pPr>
        <w:spacing w:after="0" w:line="240" w:lineRule="auto"/>
        <w:rPr>
          <w:rFonts w:cstheme="minorHAnsi"/>
          <w:b/>
          <w:bCs/>
          <w:color w:val="000000" w:themeColor="text1"/>
          <w:sz w:val="28"/>
          <w:szCs w:val="28"/>
          <w:lang w:val="en-IN"/>
        </w:rPr>
      </w:pPr>
      <w:r w:rsidRPr="00E404FC">
        <w:rPr>
          <w:rFonts w:cstheme="minorHAnsi"/>
          <w:b/>
          <w:bCs/>
          <w:color w:val="000000" w:themeColor="text1"/>
          <w:sz w:val="28"/>
          <w:szCs w:val="28"/>
          <w:lang w:val="en-IN"/>
        </w:rPr>
        <w:t>Article 25 and 12 violated during Covid19</w:t>
      </w:r>
    </w:p>
    <w:p w14:paraId="121317A2" w14:textId="6FB49871" w:rsidR="00E31E9F" w:rsidRPr="00B46F67" w:rsidRDefault="00E31E9F" w:rsidP="00E31E9F">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The COVID-19 pandemic, which is overwhelming health care systems and posing a dramatic threat to public health worldwide, highlights the issue of explicit and implicit bias against persons with disabilities in accessing health care and being treated equally and with full dignity therein. Reports from around the globe show how biases that have always been present have become magnified by COVID-19. For instance, Romanians with disabilities with full-blown COVID-19 in institutional care have been quarantined instead of hospitalized, something that is not being done to those without disabilities</w:t>
      </w:r>
      <w:r w:rsidR="002B4C07">
        <w:rPr>
          <w:rFonts w:cstheme="minorHAnsi"/>
          <w:color w:val="000000" w:themeColor="text1"/>
          <w:sz w:val="28"/>
          <w:szCs w:val="28"/>
          <w:lang w:val="en-IN"/>
        </w:rPr>
        <w:t>.</w:t>
      </w:r>
      <w:r w:rsidR="00412BC9">
        <w:rPr>
          <w:rStyle w:val="FootnoteReference"/>
          <w:rFonts w:cstheme="minorHAnsi"/>
          <w:color w:val="000000" w:themeColor="text1"/>
          <w:sz w:val="28"/>
          <w:szCs w:val="28"/>
          <w:lang w:val="en-IN"/>
        </w:rPr>
        <w:footnoteReference w:id="55"/>
      </w:r>
      <w:r w:rsidRPr="00B46F67">
        <w:rPr>
          <w:rFonts w:cstheme="minorHAnsi"/>
          <w:color w:val="000000" w:themeColor="text1"/>
          <w:sz w:val="28"/>
          <w:szCs w:val="28"/>
          <w:lang w:val="en-IN"/>
        </w:rPr>
        <w:t xml:space="preserve"> Descriptions of Guatemala’s sole public psychiatric hospital note that it is a “dumping ground” for persons with disabilities and a COVID-19 breeding ground</w:t>
      </w:r>
      <w:r w:rsidR="002B4C07">
        <w:rPr>
          <w:rFonts w:cstheme="minorHAnsi"/>
          <w:color w:val="000000" w:themeColor="text1"/>
          <w:sz w:val="28"/>
          <w:szCs w:val="28"/>
          <w:lang w:val="en-IN"/>
        </w:rPr>
        <w:t>.</w:t>
      </w:r>
      <w:r w:rsidR="002562E6">
        <w:rPr>
          <w:rStyle w:val="FootnoteReference"/>
          <w:rFonts w:cstheme="minorHAnsi"/>
          <w:color w:val="000000" w:themeColor="text1"/>
          <w:sz w:val="28"/>
          <w:szCs w:val="28"/>
          <w:lang w:val="en-IN"/>
        </w:rPr>
        <w:footnoteReference w:id="56"/>
      </w:r>
      <w:r w:rsidRPr="00B46F67">
        <w:rPr>
          <w:rFonts w:cstheme="minorHAnsi"/>
          <w:color w:val="000000" w:themeColor="text1"/>
          <w:sz w:val="28"/>
          <w:szCs w:val="28"/>
          <w:lang w:val="en-IN"/>
        </w:rPr>
        <w:t xml:space="preserve"> In the United States, there are claims of persistent discrimination against individuals with disabilities trying to access COVID-19-related health services, such as ventilators</w:t>
      </w:r>
      <w:r w:rsidR="00254C86">
        <w:rPr>
          <w:rFonts w:cstheme="minorHAnsi"/>
          <w:color w:val="000000" w:themeColor="text1"/>
          <w:sz w:val="28"/>
          <w:szCs w:val="28"/>
          <w:lang w:val="en-IN"/>
        </w:rPr>
        <w:t>.</w:t>
      </w:r>
      <w:r w:rsidR="002562E6">
        <w:rPr>
          <w:rStyle w:val="FootnoteReference"/>
          <w:rFonts w:cstheme="minorHAnsi"/>
          <w:color w:val="000000" w:themeColor="text1"/>
          <w:sz w:val="28"/>
          <w:szCs w:val="28"/>
          <w:lang w:val="en-IN"/>
        </w:rPr>
        <w:footnoteReference w:id="57"/>
      </w:r>
      <w:r w:rsidRPr="00B46F67">
        <w:rPr>
          <w:rFonts w:cstheme="minorHAnsi"/>
          <w:color w:val="000000" w:themeColor="text1"/>
          <w:sz w:val="28"/>
          <w:szCs w:val="28"/>
          <w:lang w:val="en-IN"/>
        </w:rPr>
        <w:t xml:space="preserve"> </w:t>
      </w:r>
    </w:p>
    <w:p w14:paraId="16CF6971" w14:textId="77777777" w:rsidR="00A40DEE" w:rsidRDefault="00A40DEE" w:rsidP="00E31E9F">
      <w:pPr>
        <w:spacing w:after="0" w:line="240" w:lineRule="auto"/>
        <w:rPr>
          <w:rFonts w:cstheme="minorHAnsi"/>
          <w:color w:val="000000" w:themeColor="text1"/>
          <w:sz w:val="28"/>
          <w:szCs w:val="28"/>
          <w:lang w:val="en-IN"/>
        </w:rPr>
      </w:pPr>
    </w:p>
    <w:p w14:paraId="66FE04CA" w14:textId="02F9A4EE" w:rsidR="00E31E9F" w:rsidRPr="00B46F67" w:rsidRDefault="00E31E9F" w:rsidP="00E31E9F">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Globally, the COVID-19 Disability Rights Monitor Dashboard—an organization that monitors experiences of injustice by persons with disabilities—has received approximately 1,600 complaints from people in more than 120 countries</w:t>
      </w:r>
      <w:r w:rsidR="00254C86">
        <w:rPr>
          <w:rFonts w:cstheme="minorHAnsi"/>
          <w:color w:val="000000" w:themeColor="text1"/>
          <w:sz w:val="28"/>
          <w:szCs w:val="28"/>
          <w:lang w:val="en-IN"/>
        </w:rPr>
        <w:t>.</w:t>
      </w:r>
      <w:r w:rsidR="002562E6">
        <w:rPr>
          <w:rStyle w:val="FootnoteReference"/>
          <w:rFonts w:cstheme="minorHAnsi"/>
          <w:color w:val="000000" w:themeColor="text1"/>
          <w:sz w:val="28"/>
          <w:szCs w:val="28"/>
          <w:lang w:val="en-IN"/>
        </w:rPr>
        <w:footnoteReference w:id="58"/>
      </w:r>
      <w:r w:rsidRPr="00B46F67">
        <w:rPr>
          <w:rFonts w:cstheme="minorHAnsi"/>
          <w:color w:val="000000" w:themeColor="text1"/>
          <w:sz w:val="28"/>
          <w:szCs w:val="28"/>
          <w:lang w:val="en-IN"/>
        </w:rPr>
        <w:t xml:space="preserve">  Moreover, clinical triage and treatment criteria</w:t>
      </w:r>
      <w:r w:rsidR="002B4C07">
        <w:rPr>
          <w:rFonts w:cstheme="minorHAnsi"/>
          <w:color w:val="000000" w:themeColor="text1"/>
          <w:sz w:val="28"/>
          <w:szCs w:val="28"/>
          <w:lang w:val="en-IN"/>
        </w:rPr>
        <w:t>,</w:t>
      </w:r>
      <w:r w:rsidRPr="00B46F67">
        <w:rPr>
          <w:rFonts w:cstheme="minorHAnsi"/>
          <w:color w:val="000000" w:themeColor="text1"/>
          <w:sz w:val="28"/>
          <w:szCs w:val="28"/>
          <w:lang w:val="en-IN"/>
        </w:rPr>
        <w:t xml:space="preserve"> predicated on social constructions rather than evidence-based studies</w:t>
      </w:r>
      <w:r w:rsidR="00134E8F">
        <w:rPr>
          <w:rFonts w:cstheme="minorHAnsi"/>
          <w:color w:val="000000" w:themeColor="text1"/>
          <w:sz w:val="28"/>
          <w:szCs w:val="28"/>
          <w:lang w:val="en-IN"/>
        </w:rPr>
        <w:t>,</w:t>
      </w:r>
      <w:r w:rsidRPr="00B46F67">
        <w:rPr>
          <w:rFonts w:cstheme="minorHAnsi"/>
          <w:color w:val="000000" w:themeColor="text1"/>
          <w:sz w:val="28"/>
          <w:szCs w:val="28"/>
          <w:lang w:val="en-IN"/>
        </w:rPr>
        <w:t xml:space="preserve"> have been promulgated and may result in standards that further discriminate against </w:t>
      </w:r>
      <w:r w:rsidRPr="00B46F67">
        <w:rPr>
          <w:rFonts w:cstheme="minorHAnsi"/>
          <w:color w:val="000000" w:themeColor="text1"/>
          <w:sz w:val="28"/>
          <w:szCs w:val="28"/>
          <w:lang w:val="en-IN"/>
        </w:rPr>
        <w:lastRenderedPageBreak/>
        <w:t>patients with disabilities when apportioning ICU beds, ventilators, and other care. At the start of the COVID-19 pandemic in the United States, for example, the state of Alabama explicitly recommended that patients with intellectual and developmental disabilities be viewed as ineligible for ventilators</w:t>
      </w:r>
      <w:r w:rsidR="002B4C07">
        <w:rPr>
          <w:rFonts w:cstheme="minorHAnsi"/>
          <w:color w:val="000000" w:themeColor="text1"/>
          <w:sz w:val="28"/>
          <w:szCs w:val="28"/>
          <w:lang w:val="en-IN"/>
        </w:rPr>
        <w:t>.</w:t>
      </w:r>
      <w:r w:rsidR="00A40DEE">
        <w:rPr>
          <w:rStyle w:val="FootnoteReference"/>
          <w:rFonts w:cstheme="minorHAnsi"/>
          <w:color w:val="000000" w:themeColor="text1"/>
          <w:sz w:val="28"/>
          <w:szCs w:val="28"/>
          <w:lang w:val="en-IN"/>
        </w:rPr>
        <w:footnoteReference w:id="59"/>
      </w:r>
    </w:p>
    <w:p w14:paraId="14629249" w14:textId="77777777" w:rsidR="00B46F67" w:rsidRP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Hope is crucial for the therapeutic alliance and treatment success. Patients with disabilities have enough barriers to adequate care, ranging from lack of physical and sign-language accessibility and inadequate insurance coverage to “inadvertent” discrimination (for example, CT machines that little people cannot reach) to outright stigma (declining in vitro fertilization to women with disabilities because they would be “inappropriate” parents). Clinical life is ever more precarious if the biases of clinicians dissolve some of the hope that would otherwise be present between patient and clinician. While it is true that clinicians need to know more about their legal obligations to persons with disabilities related to required accommodations, everyday moral decisions are also important and probably more immediate, especially during pandemics such as COVID-19.</w:t>
      </w:r>
    </w:p>
    <w:p w14:paraId="2492B591" w14:textId="77777777" w:rsidR="00B46F67" w:rsidRPr="00B46F67" w:rsidRDefault="00B46F67" w:rsidP="00B46F67">
      <w:pPr>
        <w:spacing w:after="0" w:line="240" w:lineRule="auto"/>
        <w:rPr>
          <w:rFonts w:cstheme="minorHAnsi"/>
          <w:color w:val="000000" w:themeColor="text1"/>
          <w:sz w:val="28"/>
          <w:szCs w:val="28"/>
          <w:lang w:val="en-IN"/>
        </w:rPr>
      </w:pPr>
    </w:p>
    <w:p w14:paraId="2B4C3440" w14:textId="0D026C44" w:rsidR="00B46F67" w:rsidRDefault="00B46F67" w:rsidP="00B46F67">
      <w:pPr>
        <w:spacing w:after="0" w:line="240" w:lineRule="auto"/>
        <w:rPr>
          <w:rFonts w:cstheme="minorHAnsi"/>
          <w:color w:val="000000" w:themeColor="text1"/>
          <w:sz w:val="28"/>
          <w:szCs w:val="28"/>
          <w:lang w:val="en-IN"/>
        </w:rPr>
      </w:pPr>
      <w:r w:rsidRPr="00B46F67">
        <w:rPr>
          <w:rFonts w:cstheme="minorHAnsi"/>
          <w:color w:val="000000" w:themeColor="text1"/>
          <w:sz w:val="28"/>
          <w:szCs w:val="28"/>
          <w:lang w:val="en-IN"/>
        </w:rPr>
        <w:t>A lesson that ought to be reinforced from the experiences of the COVID-19 pandemic is that, at its most humane, clinical medicine is and should be situated in life as it is lived, for better or worse. Patients should be acted on as non-interchangeable precious particulars with unique needs, not generic abstractions or aggregates with equal baseline social situations. Another lesson is one that patients with disabilities have always known: even with the same diagnosis and treatment plan, life is more precarious not because of inequality in pathophysiology but due to inequity in cultural, historical, and social psychological factors, as well as normative anti-human rights presuppositions that creep into philosophical formulations of what constitutes “ethical” health care. Disparities arise from the degree to which we see dignity in one another as fully and equally human and as bearers of human rights. Finally, clinicians can be disability rights agents for change by resisting the scrupulous ethical myopia of utilitarian thinking in the clinic</w:t>
      </w:r>
      <w:r w:rsidR="007C6E15">
        <w:rPr>
          <w:rFonts w:cstheme="minorHAnsi"/>
          <w:color w:val="000000" w:themeColor="text1"/>
          <w:sz w:val="28"/>
          <w:szCs w:val="28"/>
          <w:lang w:val="en-IN"/>
        </w:rPr>
        <w:t>. They</w:t>
      </w:r>
      <w:r w:rsidRPr="00B46F67">
        <w:rPr>
          <w:rFonts w:cstheme="minorHAnsi"/>
          <w:color w:val="000000" w:themeColor="text1"/>
          <w:sz w:val="28"/>
          <w:szCs w:val="28"/>
          <w:lang w:val="en-IN"/>
        </w:rPr>
        <w:t xml:space="preserve"> should empower their patients with disabilities and their colleagues to see clinical life and the health care needs of those with disabilities not with a lens of bias and burdensomeness, but with a lens of dignity, equality, and disability-based human rights.</w:t>
      </w:r>
    </w:p>
    <w:p w14:paraId="76D0D193" w14:textId="4404FAAD" w:rsidR="00E37409" w:rsidRDefault="00E37409" w:rsidP="00B46F67">
      <w:pPr>
        <w:spacing w:after="0" w:line="240" w:lineRule="auto"/>
        <w:rPr>
          <w:rFonts w:cstheme="minorHAnsi"/>
          <w:color w:val="000000" w:themeColor="text1"/>
          <w:sz w:val="28"/>
          <w:szCs w:val="28"/>
          <w:lang w:val="en-IN"/>
        </w:rPr>
      </w:pPr>
    </w:p>
    <w:p w14:paraId="513B8AB7" w14:textId="77777777" w:rsidR="00E37409" w:rsidRPr="00403660" w:rsidRDefault="00E37409" w:rsidP="00E37409">
      <w:pPr>
        <w:pStyle w:val="Heading1"/>
        <w:rPr>
          <w:b/>
          <w:bCs/>
          <w:color w:val="auto"/>
          <w:lang w:val="en-IN"/>
        </w:rPr>
      </w:pPr>
      <w:bookmarkStart w:id="14" w:name="_Toc74383340"/>
      <w:r w:rsidRPr="00403660">
        <w:rPr>
          <w:b/>
          <w:bCs/>
          <w:color w:val="auto"/>
          <w:lang w:val="en-IN"/>
        </w:rPr>
        <w:t>viii) What are the key demands we must campaign around to build back better for disabled people after Covid-19 Pandemic and how can we achieve them?</w:t>
      </w:r>
      <w:bookmarkEnd w:id="14"/>
    </w:p>
    <w:p w14:paraId="0E118582" w14:textId="2DE596AC" w:rsidR="00E37409" w:rsidRDefault="00971BEA" w:rsidP="00B46F67">
      <w:pPr>
        <w:spacing w:after="0" w:line="240" w:lineRule="auto"/>
        <w:rPr>
          <w:rFonts w:cstheme="minorHAnsi"/>
          <w:color w:val="000000" w:themeColor="text1"/>
          <w:sz w:val="28"/>
          <w:szCs w:val="28"/>
          <w:lang w:val="en-IN"/>
        </w:rPr>
      </w:pPr>
      <w:r>
        <w:rPr>
          <w:rFonts w:cstheme="minorHAnsi"/>
          <w:color w:val="000000" w:themeColor="text1"/>
          <w:sz w:val="28"/>
          <w:szCs w:val="28"/>
          <w:lang w:val="en-IN"/>
        </w:rPr>
        <w:t xml:space="preserve">CDPF Demands </w:t>
      </w:r>
      <w:r w:rsidR="00F04224">
        <w:rPr>
          <w:rFonts w:cstheme="minorHAnsi"/>
          <w:color w:val="000000" w:themeColor="text1"/>
          <w:sz w:val="28"/>
          <w:szCs w:val="28"/>
          <w:lang w:val="en-IN"/>
        </w:rPr>
        <w:t>drawn from CDPF Surveys and Summits</w:t>
      </w:r>
      <w:r w:rsidR="00F04224">
        <w:rPr>
          <w:rStyle w:val="FootnoteReference"/>
          <w:rFonts w:cstheme="minorHAnsi"/>
          <w:color w:val="000000" w:themeColor="text1"/>
          <w:sz w:val="28"/>
          <w:szCs w:val="28"/>
          <w:lang w:val="en-IN"/>
        </w:rPr>
        <w:footnoteReference w:id="60"/>
      </w:r>
      <w:r w:rsidR="00F04224">
        <w:rPr>
          <w:rFonts w:cstheme="minorHAnsi"/>
          <w:color w:val="000000" w:themeColor="text1"/>
          <w:sz w:val="28"/>
          <w:szCs w:val="28"/>
          <w:lang w:val="en-IN"/>
        </w:rPr>
        <w:t xml:space="preserve"> </w:t>
      </w:r>
      <w:r w:rsidR="00EA0792">
        <w:rPr>
          <w:rFonts w:cstheme="minorHAnsi"/>
          <w:color w:val="000000" w:themeColor="text1"/>
          <w:sz w:val="28"/>
          <w:szCs w:val="28"/>
          <w:lang w:val="en-IN"/>
        </w:rPr>
        <w:t>a</w:t>
      </w:r>
      <w:r w:rsidR="00F04224">
        <w:rPr>
          <w:rFonts w:cstheme="minorHAnsi"/>
          <w:color w:val="000000" w:themeColor="text1"/>
          <w:sz w:val="28"/>
          <w:szCs w:val="28"/>
          <w:lang w:val="en-IN"/>
        </w:rPr>
        <w:t>nd Disability Rights Monitoring Report</w:t>
      </w:r>
      <w:r w:rsidR="00F04224">
        <w:rPr>
          <w:rStyle w:val="FootnoteReference"/>
          <w:rFonts w:cstheme="minorHAnsi"/>
          <w:color w:val="000000" w:themeColor="text1"/>
          <w:sz w:val="28"/>
          <w:szCs w:val="28"/>
          <w:lang w:val="en-IN"/>
        </w:rPr>
        <w:footnoteReference w:id="61"/>
      </w:r>
      <w:r w:rsidR="00F04224">
        <w:rPr>
          <w:rFonts w:cstheme="minorHAnsi"/>
          <w:color w:val="000000" w:themeColor="text1"/>
          <w:sz w:val="28"/>
          <w:szCs w:val="28"/>
          <w:lang w:val="en-IN"/>
        </w:rPr>
        <w:t xml:space="preserve"> </w:t>
      </w:r>
    </w:p>
    <w:p w14:paraId="211FE955" w14:textId="77777777" w:rsidR="001E063F" w:rsidRPr="00A4061C" w:rsidRDefault="001E063F" w:rsidP="001E063F">
      <w:pPr>
        <w:spacing w:before="200" w:after="0" w:line="216" w:lineRule="auto"/>
        <w:rPr>
          <w:rFonts w:eastAsia="Times New Roman" w:cstheme="minorHAnsi"/>
          <w:sz w:val="28"/>
          <w:szCs w:val="28"/>
          <w:lang w:eastAsia="en-GB"/>
        </w:rPr>
      </w:pPr>
      <w:r w:rsidRPr="00A4061C">
        <w:rPr>
          <w:rFonts w:eastAsiaTheme="minorEastAsia" w:cstheme="minorHAnsi"/>
          <w:color w:val="000000"/>
          <w:kern w:val="24"/>
          <w:position w:val="1"/>
          <w:sz w:val="28"/>
          <w:szCs w:val="28"/>
          <w:lang w:eastAsia="en-GB"/>
        </w:rPr>
        <w:t xml:space="preserve">The CDPF also calls on governments to take the following longer-term steps to avoid future human rights emergencies: </w:t>
      </w:r>
    </w:p>
    <w:p w14:paraId="60473187" w14:textId="49FA4EB1" w:rsidR="001E063F" w:rsidRPr="00A4061C" w:rsidRDefault="001E063F" w:rsidP="001E063F">
      <w:pPr>
        <w:spacing w:before="200" w:after="0" w:line="216" w:lineRule="auto"/>
        <w:rPr>
          <w:rFonts w:eastAsia="Times New Roman" w:cstheme="minorHAnsi"/>
          <w:sz w:val="28"/>
          <w:szCs w:val="28"/>
          <w:lang w:eastAsia="en-GB"/>
        </w:rPr>
      </w:pPr>
      <w:r w:rsidRPr="00A4061C">
        <w:rPr>
          <w:rFonts w:eastAsiaTheme="minorEastAsia" w:cstheme="minorHAnsi"/>
          <w:color w:val="000000"/>
          <w:kern w:val="24"/>
          <w:position w:val="1"/>
          <w:sz w:val="28"/>
          <w:szCs w:val="28"/>
          <w:lang w:eastAsia="en-GB"/>
        </w:rPr>
        <w:lastRenderedPageBreak/>
        <w:t xml:space="preserve">1. Actively involve </w:t>
      </w:r>
      <w:r w:rsidR="00EA0792">
        <w:rPr>
          <w:rFonts w:eastAsiaTheme="minorEastAsia" w:cstheme="minorHAnsi"/>
          <w:color w:val="000000"/>
          <w:kern w:val="24"/>
          <w:position w:val="1"/>
          <w:sz w:val="28"/>
          <w:szCs w:val="28"/>
          <w:lang w:eastAsia="en-GB"/>
        </w:rPr>
        <w:t>disabled people</w:t>
      </w:r>
      <w:r w:rsidRPr="00A4061C">
        <w:rPr>
          <w:rFonts w:eastAsiaTheme="minorEastAsia" w:cstheme="minorHAnsi"/>
          <w:color w:val="000000"/>
          <w:kern w:val="24"/>
          <w:position w:val="1"/>
          <w:sz w:val="28"/>
          <w:szCs w:val="28"/>
          <w:lang w:eastAsia="en-GB"/>
        </w:rPr>
        <w:t xml:space="preserve"> and their representative organisations, and civil society, in planning the recovery process and emergency deinstitutionalisation plans. </w:t>
      </w:r>
    </w:p>
    <w:p w14:paraId="22075AF8" w14:textId="5BD24B41" w:rsidR="001E063F" w:rsidRPr="00DA172A" w:rsidRDefault="001E063F" w:rsidP="00DA172A">
      <w:pPr>
        <w:spacing w:before="200" w:after="0" w:line="216" w:lineRule="auto"/>
        <w:rPr>
          <w:rFonts w:eastAsia="Times New Roman" w:cstheme="minorHAnsi"/>
          <w:sz w:val="28"/>
          <w:szCs w:val="28"/>
          <w:lang w:eastAsia="en-GB"/>
        </w:rPr>
      </w:pPr>
      <w:r w:rsidRPr="00A4061C">
        <w:rPr>
          <w:rFonts w:eastAsiaTheme="minorEastAsia" w:cstheme="minorHAnsi"/>
          <w:color w:val="000000"/>
          <w:kern w:val="24"/>
          <w:position w:val="1"/>
          <w:sz w:val="28"/>
          <w:szCs w:val="28"/>
          <w:lang w:eastAsia="en-GB"/>
        </w:rPr>
        <w:t xml:space="preserve">2. Allocate adequate financial and human resources to support the transition from institutions to the community, </w:t>
      </w:r>
      <w:r w:rsidRPr="00A4061C">
        <w:rPr>
          <w:rFonts w:eastAsiaTheme="minorEastAsia" w:cstheme="minorHAnsi"/>
          <w:color w:val="000000" w:themeColor="text1"/>
          <w:kern w:val="24"/>
          <w:sz w:val="28"/>
          <w:szCs w:val="28"/>
          <w:lang w:eastAsia="en-GB"/>
        </w:rPr>
        <w:t xml:space="preserve">in line with Article 19 of the CRPD. </w:t>
      </w:r>
    </w:p>
    <w:p w14:paraId="257D340C" w14:textId="2D59E38F" w:rsidR="00B46F67" w:rsidRDefault="005B4007" w:rsidP="00B46F67">
      <w:pPr>
        <w:spacing w:after="0" w:line="240" w:lineRule="auto"/>
        <w:rPr>
          <w:rFonts w:cstheme="minorHAnsi"/>
          <w:b/>
          <w:bCs/>
          <w:color w:val="000000" w:themeColor="text1"/>
          <w:sz w:val="28"/>
          <w:szCs w:val="28"/>
          <w:lang w:val="en-IN"/>
        </w:rPr>
      </w:pPr>
      <w:r>
        <w:rPr>
          <w:rFonts w:cstheme="minorHAnsi"/>
          <w:b/>
          <w:bCs/>
          <w:color w:val="000000" w:themeColor="text1"/>
          <w:sz w:val="28"/>
          <w:szCs w:val="28"/>
          <w:lang w:val="en-IN"/>
        </w:rPr>
        <w:t xml:space="preserve">A. </w:t>
      </w:r>
      <w:r w:rsidR="00C12C54" w:rsidRPr="00C12C54">
        <w:rPr>
          <w:rFonts w:cstheme="minorHAnsi"/>
          <w:b/>
          <w:bCs/>
          <w:color w:val="000000" w:themeColor="text1"/>
          <w:sz w:val="28"/>
          <w:szCs w:val="28"/>
          <w:lang w:val="en-IN"/>
        </w:rPr>
        <w:t xml:space="preserve">De-Institutionalisation </w:t>
      </w:r>
    </w:p>
    <w:p w14:paraId="09590E4A" w14:textId="77777777" w:rsidR="00971BEA" w:rsidRPr="00971BEA" w:rsidRDefault="00971BEA" w:rsidP="00F04224">
      <w:pPr>
        <w:spacing w:after="0" w:line="240" w:lineRule="auto"/>
        <w:rPr>
          <w:rFonts w:eastAsia="Times New Roman" w:cstheme="minorHAnsi"/>
          <w:sz w:val="28"/>
          <w:szCs w:val="28"/>
          <w:lang w:eastAsia="en-GB"/>
        </w:rPr>
      </w:pPr>
      <w:r w:rsidRPr="00971BEA">
        <w:rPr>
          <w:rFonts w:eastAsiaTheme="minorEastAsia" w:cstheme="minorHAnsi"/>
          <w:color w:val="000000"/>
          <w:kern w:val="24"/>
          <w:sz w:val="28"/>
          <w:szCs w:val="28"/>
          <w:lang w:eastAsia="en-GB"/>
        </w:rPr>
        <w:t xml:space="preserve">1.Develop an emergency deinstitutionalisation plan in line with Article 19 of the CRPD and General Comment No. 5: Right to independent living (2017) of the CRPD Committee. </w:t>
      </w:r>
    </w:p>
    <w:p w14:paraId="3885D366" w14:textId="77777777" w:rsidR="00971BEA" w:rsidRPr="00971BEA" w:rsidRDefault="00971BEA" w:rsidP="00F04224">
      <w:pPr>
        <w:spacing w:after="0" w:line="240" w:lineRule="auto"/>
        <w:rPr>
          <w:rFonts w:eastAsia="Times New Roman" w:cstheme="minorHAnsi"/>
          <w:sz w:val="28"/>
          <w:szCs w:val="28"/>
          <w:lang w:eastAsia="en-GB"/>
        </w:rPr>
      </w:pPr>
      <w:r w:rsidRPr="00971BEA">
        <w:rPr>
          <w:rFonts w:eastAsiaTheme="minorEastAsia" w:cstheme="minorHAnsi"/>
          <w:color w:val="000000"/>
          <w:kern w:val="24"/>
          <w:sz w:val="28"/>
          <w:szCs w:val="28"/>
          <w:lang w:eastAsia="en-GB"/>
        </w:rPr>
        <w:t xml:space="preserve">2.Implement an immediate no-admissions policy to large- and small-scale institutions. </w:t>
      </w:r>
    </w:p>
    <w:p w14:paraId="010BB179" w14:textId="77777777" w:rsidR="00971BEA" w:rsidRPr="00971BEA" w:rsidRDefault="00971BEA" w:rsidP="001E063F">
      <w:pPr>
        <w:spacing w:after="0" w:line="240" w:lineRule="auto"/>
        <w:rPr>
          <w:rFonts w:eastAsia="Times New Roman" w:cstheme="minorHAnsi"/>
          <w:sz w:val="28"/>
          <w:szCs w:val="28"/>
          <w:lang w:eastAsia="en-GB"/>
        </w:rPr>
      </w:pPr>
      <w:r w:rsidRPr="00971BEA">
        <w:rPr>
          <w:rFonts w:eastAsiaTheme="minorEastAsia" w:cstheme="minorHAnsi"/>
          <w:color w:val="000000"/>
          <w:kern w:val="24"/>
          <w:sz w:val="28"/>
          <w:szCs w:val="28"/>
          <w:lang w:eastAsia="en-GB"/>
        </w:rPr>
        <w:t xml:space="preserve">3.Closely monitor the situation in institutions and release data and information on the number of infections and fatalities in institutions. </w:t>
      </w:r>
    </w:p>
    <w:p w14:paraId="38A41206" w14:textId="77777777" w:rsidR="00971BEA" w:rsidRPr="00971BEA" w:rsidRDefault="00971BEA" w:rsidP="001E063F">
      <w:pPr>
        <w:spacing w:after="0" w:line="240" w:lineRule="auto"/>
        <w:rPr>
          <w:rFonts w:eastAsia="Times New Roman" w:cstheme="minorHAnsi"/>
          <w:sz w:val="28"/>
          <w:szCs w:val="28"/>
          <w:lang w:eastAsia="en-GB"/>
        </w:rPr>
      </w:pPr>
      <w:r w:rsidRPr="00971BEA">
        <w:rPr>
          <w:rFonts w:eastAsiaTheme="minorEastAsia" w:cstheme="minorHAnsi"/>
          <w:color w:val="000000"/>
          <w:kern w:val="24"/>
          <w:sz w:val="28"/>
          <w:szCs w:val="28"/>
          <w:lang w:eastAsia="en-GB"/>
        </w:rPr>
        <w:t xml:space="preserve">4.Guarantee immediate, unfettered access to independent national human rights authorities, including NHRIs and NPMs, to all institutions, ensuring safety protocols and procedures are in place to enable independent monitoring and direct communication between monitors and residents. </w:t>
      </w:r>
    </w:p>
    <w:p w14:paraId="36E22828" w14:textId="77777777" w:rsidR="001E063F" w:rsidRDefault="00971BEA" w:rsidP="001E063F">
      <w:pPr>
        <w:spacing w:after="0" w:line="240" w:lineRule="auto"/>
        <w:rPr>
          <w:rFonts w:eastAsia="Times New Roman" w:cstheme="minorHAnsi"/>
          <w:sz w:val="28"/>
          <w:szCs w:val="28"/>
          <w:lang w:eastAsia="en-GB"/>
        </w:rPr>
      </w:pPr>
      <w:r w:rsidRPr="00971BEA">
        <w:rPr>
          <w:rFonts w:eastAsiaTheme="minorEastAsia" w:cstheme="minorHAnsi"/>
          <w:color w:val="000000"/>
          <w:kern w:val="24"/>
          <w:sz w:val="28"/>
          <w:szCs w:val="28"/>
          <w:lang w:eastAsia="en-GB"/>
        </w:rPr>
        <w:t xml:space="preserve">5.Provide immediate access to food, PPE, social distancing measures, and appropriately trained staff. </w:t>
      </w:r>
    </w:p>
    <w:p w14:paraId="01B3FE70" w14:textId="27E5D326" w:rsidR="00971BEA" w:rsidRPr="00F04224" w:rsidRDefault="00971BEA" w:rsidP="001E063F">
      <w:pPr>
        <w:spacing w:after="0" w:line="240" w:lineRule="auto"/>
        <w:rPr>
          <w:rFonts w:eastAsia="Times New Roman" w:cstheme="minorHAnsi"/>
          <w:sz w:val="28"/>
          <w:szCs w:val="28"/>
          <w:lang w:eastAsia="en-GB"/>
        </w:rPr>
      </w:pPr>
      <w:r w:rsidRPr="00971BEA">
        <w:rPr>
          <w:rFonts w:eastAsiaTheme="minorEastAsia" w:cstheme="minorHAnsi"/>
          <w:color w:val="000000"/>
          <w:kern w:val="24"/>
          <w:sz w:val="28"/>
          <w:szCs w:val="28"/>
          <w:lang w:eastAsia="en-GB"/>
        </w:rPr>
        <w:t>6.Provide accessible information in multiple formats about the state of emergency</w:t>
      </w:r>
      <w:r w:rsidRPr="00971BEA">
        <w:rPr>
          <w:rFonts w:ascii="VNQFZ G+ Humanist 777 BT" w:eastAsiaTheme="minorEastAsia" w:hAnsi="VNQFZ G+ Humanist 777 BT"/>
          <w:color w:val="000000"/>
          <w:kern w:val="24"/>
          <w:sz w:val="48"/>
          <w:szCs w:val="48"/>
          <w:lang w:eastAsia="en-GB"/>
        </w:rPr>
        <w:t xml:space="preserve">. </w:t>
      </w:r>
    </w:p>
    <w:p w14:paraId="6B50B1CE" w14:textId="77777777" w:rsidR="00A4061C" w:rsidRPr="00A4061C" w:rsidRDefault="00A4061C" w:rsidP="001E063F">
      <w:pPr>
        <w:spacing w:after="0" w:line="240" w:lineRule="auto"/>
        <w:rPr>
          <w:rFonts w:eastAsia="Times New Roman" w:cstheme="minorHAnsi"/>
          <w:sz w:val="28"/>
          <w:szCs w:val="28"/>
          <w:lang w:eastAsia="en-GB"/>
        </w:rPr>
      </w:pPr>
      <w:r w:rsidRPr="00A4061C">
        <w:rPr>
          <w:rFonts w:eastAsiaTheme="minorEastAsia" w:cstheme="minorHAnsi"/>
          <w:color w:val="000000"/>
          <w:kern w:val="24"/>
          <w:position w:val="1"/>
          <w:sz w:val="28"/>
          <w:szCs w:val="28"/>
          <w:lang w:eastAsia="en-GB"/>
        </w:rPr>
        <w:t xml:space="preserve">7.Ensure full access to healthcare on an equal basis with other citizens. </w:t>
      </w:r>
    </w:p>
    <w:p w14:paraId="11C22BE4" w14:textId="77777777" w:rsidR="00A4061C" w:rsidRPr="00A4061C" w:rsidRDefault="00A4061C" w:rsidP="00F04224">
      <w:pPr>
        <w:spacing w:after="0" w:line="240" w:lineRule="auto"/>
        <w:rPr>
          <w:rFonts w:eastAsia="Times New Roman" w:cstheme="minorHAnsi"/>
          <w:sz w:val="28"/>
          <w:szCs w:val="28"/>
          <w:lang w:eastAsia="en-GB"/>
        </w:rPr>
      </w:pPr>
      <w:r w:rsidRPr="00A4061C">
        <w:rPr>
          <w:rFonts w:eastAsiaTheme="minorEastAsia" w:cstheme="minorHAnsi"/>
          <w:color w:val="000000"/>
          <w:kern w:val="24"/>
          <w:position w:val="1"/>
          <w:sz w:val="28"/>
          <w:szCs w:val="28"/>
          <w:lang w:eastAsia="en-GB"/>
        </w:rPr>
        <w:t xml:space="preserve">8.Implement immediate measures to ensure that residents can contact law enforcement and complaints mechanisms, and to ensure contact with family and friends. </w:t>
      </w:r>
    </w:p>
    <w:p w14:paraId="476337CE" w14:textId="77777777" w:rsidR="00F04224" w:rsidRDefault="00A4061C" w:rsidP="00F04224">
      <w:pPr>
        <w:spacing w:after="0" w:line="240" w:lineRule="auto"/>
        <w:rPr>
          <w:rFonts w:eastAsia="Times New Roman" w:cstheme="minorHAnsi"/>
          <w:sz w:val="28"/>
          <w:szCs w:val="28"/>
          <w:lang w:eastAsia="en-GB"/>
        </w:rPr>
      </w:pPr>
      <w:r w:rsidRPr="00A4061C">
        <w:rPr>
          <w:rFonts w:eastAsiaTheme="minorEastAsia" w:cstheme="minorHAnsi"/>
          <w:color w:val="000000"/>
          <w:kern w:val="24"/>
          <w:sz w:val="28"/>
          <w:szCs w:val="28"/>
          <w:lang w:eastAsia="en-GB"/>
        </w:rPr>
        <w:t>9.</w:t>
      </w:r>
      <w:r w:rsidRPr="00A4061C">
        <w:rPr>
          <w:rFonts w:eastAsiaTheme="minorEastAsia" w:cstheme="minorHAnsi"/>
          <w:color w:val="000000"/>
          <w:kern w:val="24"/>
          <w:position w:val="1"/>
          <w:sz w:val="28"/>
          <w:szCs w:val="28"/>
          <w:lang w:eastAsia="en-GB"/>
        </w:rPr>
        <w:t xml:space="preserve">Ensure that persons within institutions have access to mental health supports and services. </w:t>
      </w:r>
    </w:p>
    <w:p w14:paraId="52B88ED0" w14:textId="13B5FACD" w:rsidR="00A4061C" w:rsidRPr="00A4061C" w:rsidRDefault="00A4061C" w:rsidP="00F04224">
      <w:pPr>
        <w:spacing w:after="0" w:line="240" w:lineRule="auto"/>
        <w:rPr>
          <w:rFonts w:eastAsia="Times New Roman" w:cstheme="minorHAnsi"/>
          <w:sz w:val="28"/>
          <w:szCs w:val="28"/>
          <w:lang w:eastAsia="en-GB"/>
        </w:rPr>
      </w:pPr>
      <w:r w:rsidRPr="00A4061C">
        <w:rPr>
          <w:rFonts w:eastAsiaTheme="minorEastAsia" w:cstheme="minorHAnsi"/>
          <w:color w:val="000000"/>
          <w:kern w:val="24"/>
          <w:position w:val="1"/>
          <w:sz w:val="28"/>
          <w:szCs w:val="28"/>
          <w:lang w:eastAsia="en-GB"/>
        </w:rPr>
        <w:t xml:space="preserve">10. Prevent family separation and institutionalisation of children (or parents) due to COVID-19 pandemic. </w:t>
      </w:r>
    </w:p>
    <w:p w14:paraId="70B2C30A" w14:textId="173140DA" w:rsidR="00A4061C" w:rsidRDefault="005B4007" w:rsidP="00971BEA">
      <w:pPr>
        <w:spacing w:before="200" w:after="0" w:line="216" w:lineRule="auto"/>
        <w:rPr>
          <w:rFonts w:eastAsiaTheme="majorEastAsia" w:cstheme="minorHAnsi"/>
          <w:b/>
          <w:bCs/>
          <w:color w:val="000000" w:themeColor="text1"/>
          <w:kern w:val="24"/>
          <w:sz w:val="28"/>
          <w:szCs w:val="28"/>
        </w:rPr>
      </w:pPr>
      <w:r>
        <w:rPr>
          <w:rFonts w:eastAsiaTheme="majorEastAsia" w:cstheme="minorHAnsi"/>
          <w:b/>
          <w:bCs/>
          <w:color w:val="000000" w:themeColor="text1"/>
          <w:kern w:val="24"/>
          <w:sz w:val="28"/>
          <w:szCs w:val="28"/>
        </w:rPr>
        <w:t xml:space="preserve">B. </w:t>
      </w:r>
      <w:r w:rsidR="00AA623A" w:rsidRPr="00AA623A">
        <w:rPr>
          <w:rFonts w:eastAsiaTheme="majorEastAsia" w:cstheme="minorHAnsi"/>
          <w:b/>
          <w:bCs/>
          <w:color w:val="000000" w:themeColor="text1"/>
          <w:kern w:val="24"/>
          <w:sz w:val="28"/>
          <w:szCs w:val="28"/>
        </w:rPr>
        <w:t>Disabled People living in the Community</w:t>
      </w:r>
    </w:p>
    <w:p w14:paraId="10A1802F" w14:textId="77777777" w:rsidR="00780DFB" w:rsidRPr="00780DFB" w:rsidRDefault="00780DFB" w:rsidP="00780DFB">
      <w:pPr>
        <w:spacing w:after="0" w:line="216" w:lineRule="auto"/>
        <w:contextualSpacing/>
        <w:rPr>
          <w:rFonts w:eastAsia="Times New Roman" w:cstheme="minorHAnsi"/>
          <w:sz w:val="28"/>
          <w:szCs w:val="28"/>
          <w:lang w:eastAsia="en-GB"/>
        </w:rPr>
      </w:pPr>
      <w:r w:rsidRPr="00780DFB">
        <w:rPr>
          <w:rFonts w:eastAsiaTheme="minorEastAsia" w:cstheme="minorHAnsi"/>
          <w:color w:val="000000" w:themeColor="text1"/>
          <w:kern w:val="24"/>
          <w:sz w:val="28"/>
          <w:szCs w:val="28"/>
          <w:lang w:eastAsia="en-GB"/>
        </w:rPr>
        <w:t xml:space="preserve">1. Guarantee full participation and meaningful involvement of disabled people and their representative organisations at every stage of the response. </w:t>
      </w:r>
    </w:p>
    <w:p w14:paraId="1EBF4CA4" w14:textId="77777777" w:rsidR="00780DFB" w:rsidRPr="00780DFB" w:rsidRDefault="00780DFB" w:rsidP="00170646">
      <w:pPr>
        <w:spacing w:after="0" w:line="216" w:lineRule="auto"/>
        <w:contextualSpacing/>
        <w:rPr>
          <w:rFonts w:eastAsia="Times New Roman" w:cstheme="minorHAnsi"/>
          <w:sz w:val="28"/>
          <w:szCs w:val="28"/>
          <w:lang w:eastAsia="en-GB"/>
        </w:rPr>
      </w:pPr>
      <w:r w:rsidRPr="00780DFB">
        <w:rPr>
          <w:rFonts w:eastAsiaTheme="minorEastAsia" w:cstheme="minorHAnsi"/>
          <w:color w:val="000000" w:themeColor="text1"/>
          <w:kern w:val="24"/>
          <w:sz w:val="28"/>
          <w:szCs w:val="28"/>
          <w:lang w:eastAsia="en-GB"/>
        </w:rPr>
        <w:t xml:space="preserve">2. Safeguard community-based services including personal assistance, home supports, and assistive technology. </w:t>
      </w:r>
    </w:p>
    <w:p w14:paraId="2BEBE095" w14:textId="77777777" w:rsidR="00780DFB" w:rsidRPr="00780DFB" w:rsidRDefault="00780DFB" w:rsidP="00170646">
      <w:pPr>
        <w:spacing w:after="0" w:line="216" w:lineRule="auto"/>
        <w:contextualSpacing/>
        <w:rPr>
          <w:rFonts w:eastAsia="Times New Roman" w:cstheme="minorHAnsi"/>
          <w:sz w:val="28"/>
          <w:szCs w:val="28"/>
          <w:lang w:eastAsia="en-GB"/>
        </w:rPr>
      </w:pPr>
      <w:r w:rsidRPr="00780DFB">
        <w:rPr>
          <w:rFonts w:eastAsiaTheme="minorEastAsia" w:cstheme="minorHAnsi"/>
          <w:color w:val="000000" w:themeColor="text1"/>
          <w:kern w:val="24"/>
          <w:sz w:val="28"/>
          <w:szCs w:val="28"/>
          <w:lang w:eastAsia="en-GB"/>
        </w:rPr>
        <w:t xml:space="preserve">3. Provide information about the state of emergency in multiple, accessible formats. </w:t>
      </w:r>
    </w:p>
    <w:p w14:paraId="13138607" w14:textId="77777777" w:rsidR="00780DFB" w:rsidRPr="00780DFB" w:rsidRDefault="00780DFB" w:rsidP="00170646">
      <w:pPr>
        <w:spacing w:after="0" w:line="216" w:lineRule="auto"/>
        <w:contextualSpacing/>
        <w:rPr>
          <w:rFonts w:eastAsia="Times New Roman" w:cstheme="minorHAnsi"/>
          <w:sz w:val="28"/>
          <w:szCs w:val="28"/>
          <w:lang w:eastAsia="en-GB"/>
        </w:rPr>
      </w:pPr>
      <w:r w:rsidRPr="00780DFB">
        <w:rPr>
          <w:rFonts w:eastAsiaTheme="minorEastAsia" w:cstheme="minorHAnsi"/>
          <w:color w:val="000000" w:themeColor="text1"/>
          <w:kern w:val="24"/>
          <w:sz w:val="28"/>
          <w:szCs w:val="28"/>
          <w:lang w:eastAsia="en-GB"/>
        </w:rPr>
        <w:t xml:space="preserve">4. Enact emergency measures to ensure adequate and affordable food and medication distribution throughout the country, including rural and remote areas. </w:t>
      </w:r>
    </w:p>
    <w:p w14:paraId="0111CA1A" w14:textId="77777777" w:rsidR="00D631CB" w:rsidRDefault="00780DFB" w:rsidP="001E063F">
      <w:pPr>
        <w:spacing w:after="0" w:line="240" w:lineRule="auto"/>
        <w:contextualSpacing/>
        <w:rPr>
          <w:rFonts w:eastAsia="Times New Roman" w:cstheme="minorHAnsi"/>
          <w:sz w:val="28"/>
          <w:szCs w:val="28"/>
          <w:lang w:eastAsia="en-GB"/>
        </w:rPr>
      </w:pPr>
      <w:r w:rsidRPr="00780DFB">
        <w:rPr>
          <w:rFonts w:eastAsiaTheme="minorEastAsia" w:cstheme="minorHAnsi"/>
          <w:color w:val="000000" w:themeColor="text1"/>
          <w:kern w:val="24"/>
          <w:sz w:val="28"/>
          <w:szCs w:val="28"/>
          <w:lang w:eastAsia="en-GB"/>
        </w:rPr>
        <w:t xml:space="preserve">5. Provide immediate financial assistance to disabled people to cover the additional cost of living and the rise in the cost of food, medications, and other essential supplies. </w:t>
      </w:r>
    </w:p>
    <w:p w14:paraId="03156C8C" w14:textId="5B0CB754" w:rsidR="00D631CB" w:rsidRDefault="00170646" w:rsidP="001E063F">
      <w:pPr>
        <w:spacing w:after="0" w:line="240" w:lineRule="auto"/>
        <w:contextualSpacing/>
        <w:rPr>
          <w:rFonts w:eastAsia="Times New Roman" w:cstheme="minorHAnsi"/>
          <w:sz w:val="28"/>
          <w:szCs w:val="28"/>
          <w:lang w:eastAsia="en-GB"/>
        </w:rPr>
      </w:pPr>
      <w:r w:rsidRPr="00170646">
        <w:rPr>
          <w:rFonts w:eastAsiaTheme="minorEastAsia" w:cstheme="minorHAnsi"/>
          <w:color w:val="000000" w:themeColor="text1"/>
          <w:kern w:val="24"/>
          <w:sz w:val="28"/>
          <w:szCs w:val="28"/>
          <w:lang w:eastAsia="en-GB"/>
        </w:rPr>
        <w:t>6. Work with private sector companies such as supermarkets to ensure that food is delivered to the homes of disabled peopl</w:t>
      </w:r>
      <w:r w:rsidR="00B249C4">
        <w:rPr>
          <w:rFonts w:eastAsiaTheme="minorEastAsia" w:cstheme="minorHAnsi"/>
          <w:color w:val="000000" w:themeColor="text1"/>
          <w:kern w:val="24"/>
          <w:sz w:val="28"/>
          <w:szCs w:val="28"/>
          <w:lang w:eastAsia="en-GB"/>
        </w:rPr>
        <w:t>e</w:t>
      </w:r>
      <w:r w:rsidRPr="00170646">
        <w:rPr>
          <w:rFonts w:eastAsiaTheme="minorEastAsia" w:cstheme="minorHAnsi"/>
          <w:color w:val="000000" w:themeColor="text1"/>
          <w:kern w:val="24"/>
          <w:sz w:val="28"/>
          <w:szCs w:val="28"/>
          <w:lang w:eastAsia="en-GB"/>
        </w:rPr>
        <w:t xml:space="preserve"> who are unable to leave and encourage them to allocate dedicated times f</w:t>
      </w:r>
      <w:r w:rsidR="005B4007">
        <w:rPr>
          <w:rFonts w:eastAsiaTheme="minorEastAsia" w:cstheme="minorHAnsi"/>
          <w:color w:val="000000" w:themeColor="text1"/>
          <w:kern w:val="24"/>
          <w:sz w:val="28"/>
          <w:szCs w:val="28"/>
          <w:lang w:eastAsia="en-GB"/>
        </w:rPr>
        <w:t>or at risk</w:t>
      </w:r>
      <w:r w:rsidRPr="00170646">
        <w:rPr>
          <w:rFonts w:eastAsiaTheme="minorEastAsia" w:cstheme="minorHAnsi"/>
          <w:color w:val="000000" w:themeColor="text1"/>
          <w:kern w:val="24"/>
          <w:sz w:val="28"/>
          <w:szCs w:val="28"/>
          <w:lang w:eastAsia="en-GB"/>
        </w:rPr>
        <w:t xml:space="preserve"> shoppers, including </w:t>
      </w:r>
      <w:r w:rsidR="00D631CB">
        <w:rPr>
          <w:rFonts w:eastAsiaTheme="minorEastAsia" w:cstheme="minorHAnsi"/>
          <w:color w:val="000000" w:themeColor="text1"/>
          <w:kern w:val="24"/>
          <w:sz w:val="28"/>
          <w:szCs w:val="28"/>
          <w:lang w:eastAsia="en-GB"/>
        </w:rPr>
        <w:t>disabled people</w:t>
      </w:r>
      <w:r w:rsidRPr="00170646">
        <w:rPr>
          <w:rFonts w:eastAsiaTheme="minorEastAsia" w:cstheme="minorHAnsi"/>
          <w:color w:val="000000" w:themeColor="text1"/>
          <w:kern w:val="24"/>
          <w:sz w:val="28"/>
          <w:szCs w:val="28"/>
          <w:lang w:eastAsia="en-GB"/>
        </w:rPr>
        <w:t>.</w:t>
      </w:r>
    </w:p>
    <w:p w14:paraId="2C35F842" w14:textId="2C458BEA" w:rsidR="00170646" w:rsidRPr="00170646" w:rsidRDefault="00170646" w:rsidP="001E063F">
      <w:pPr>
        <w:spacing w:after="0" w:line="240" w:lineRule="auto"/>
        <w:contextualSpacing/>
        <w:rPr>
          <w:rFonts w:eastAsia="Times New Roman" w:cstheme="minorHAnsi"/>
          <w:sz w:val="28"/>
          <w:szCs w:val="28"/>
          <w:lang w:eastAsia="en-GB"/>
        </w:rPr>
      </w:pPr>
      <w:r w:rsidRPr="00170646">
        <w:rPr>
          <w:rFonts w:eastAsiaTheme="minorEastAsia" w:cstheme="minorHAnsi"/>
          <w:color w:val="000000" w:themeColor="text1"/>
          <w:kern w:val="24"/>
          <w:sz w:val="28"/>
          <w:szCs w:val="28"/>
          <w:lang w:eastAsia="en-GB"/>
        </w:rPr>
        <w:t xml:space="preserve">7. Investigate and hold accountable police and other security services which abuse, injure, or kill disabled people. </w:t>
      </w:r>
    </w:p>
    <w:p w14:paraId="693AB3F7" w14:textId="22326997" w:rsidR="00D631CB" w:rsidRDefault="00170646" w:rsidP="001E063F">
      <w:pPr>
        <w:spacing w:after="0" w:line="240" w:lineRule="auto"/>
        <w:rPr>
          <w:rFonts w:eastAsia="Times New Roman" w:cstheme="minorHAnsi"/>
          <w:sz w:val="28"/>
          <w:szCs w:val="28"/>
          <w:lang w:eastAsia="en-GB"/>
        </w:rPr>
      </w:pPr>
      <w:r w:rsidRPr="00170646">
        <w:rPr>
          <w:rFonts w:eastAsiaTheme="minorEastAsia" w:cstheme="minorHAnsi"/>
          <w:color w:val="000000" w:themeColor="text1"/>
          <w:kern w:val="24"/>
          <w:sz w:val="28"/>
          <w:szCs w:val="28"/>
          <w:lang w:eastAsia="en-GB"/>
        </w:rPr>
        <w:t>8. Put in place necessary measures to protect</w:t>
      </w:r>
      <w:r w:rsidR="00186961">
        <w:rPr>
          <w:rFonts w:eastAsiaTheme="minorEastAsia" w:cstheme="minorHAnsi"/>
          <w:color w:val="000000" w:themeColor="text1"/>
          <w:kern w:val="24"/>
          <w:sz w:val="28"/>
          <w:szCs w:val="28"/>
          <w:lang w:eastAsia="en-GB"/>
        </w:rPr>
        <w:t xml:space="preserve"> disabled people</w:t>
      </w:r>
      <w:r w:rsidRPr="00170646">
        <w:rPr>
          <w:rFonts w:eastAsiaTheme="minorEastAsia" w:cstheme="minorHAnsi"/>
          <w:color w:val="000000" w:themeColor="text1"/>
          <w:kern w:val="24"/>
          <w:sz w:val="28"/>
          <w:szCs w:val="28"/>
          <w:lang w:eastAsia="en-GB"/>
        </w:rPr>
        <w:t xml:space="preserve"> who are in situations of risk, especially during curfews, lockdowns, shielding orders, or shelter at home orders related to the COVID-19 pandemic.</w:t>
      </w:r>
    </w:p>
    <w:p w14:paraId="68286DC7" w14:textId="3416C971" w:rsidR="00170646" w:rsidRPr="00170646" w:rsidRDefault="00170646" w:rsidP="001E063F">
      <w:pPr>
        <w:spacing w:after="0" w:line="240" w:lineRule="auto"/>
        <w:rPr>
          <w:rFonts w:eastAsia="Times New Roman" w:cstheme="minorHAnsi"/>
          <w:sz w:val="28"/>
          <w:szCs w:val="28"/>
          <w:lang w:eastAsia="en-GB"/>
        </w:rPr>
      </w:pPr>
      <w:r w:rsidRPr="00170646">
        <w:rPr>
          <w:rFonts w:eastAsiaTheme="minorEastAsia" w:cstheme="minorHAnsi"/>
          <w:color w:val="000000" w:themeColor="text1"/>
          <w:kern w:val="24"/>
          <w:sz w:val="28"/>
          <w:szCs w:val="28"/>
          <w:lang w:eastAsia="en-GB"/>
        </w:rPr>
        <w:lastRenderedPageBreak/>
        <w:t xml:space="preserve"> 9. Ensure all security briefings and reports take into consideration the perspectives and rights of persons with disabilities during the COVID-19 pandemic. </w:t>
      </w:r>
    </w:p>
    <w:p w14:paraId="72085CBB" w14:textId="7B3B7C0B" w:rsidR="00170646" w:rsidRDefault="00170646" w:rsidP="001E063F">
      <w:pPr>
        <w:spacing w:after="0" w:line="240" w:lineRule="auto"/>
        <w:rPr>
          <w:rFonts w:eastAsiaTheme="minorEastAsia" w:cstheme="minorHAnsi"/>
          <w:color w:val="000000" w:themeColor="text1"/>
          <w:kern w:val="24"/>
          <w:sz w:val="28"/>
          <w:szCs w:val="28"/>
          <w:lang w:eastAsia="en-GB"/>
        </w:rPr>
      </w:pPr>
      <w:r w:rsidRPr="00170646">
        <w:rPr>
          <w:rFonts w:eastAsiaTheme="minorEastAsia" w:cstheme="minorHAnsi"/>
          <w:color w:val="000000" w:themeColor="text1"/>
          <w:kern w:val="24"/>
          <w:sz w:val="28"/>
          <w:szCs w:val="28"/>
          <w:lang w:eastAsia="en-GB"/>
        </w:rPr>
        <w:t>10. Ensure police officers and security forces are trained</w:t>
      </w:r>
      <w:r w:rsidR="00FD1A54">
        <w:rPr>
          <w:rFonts w:eastAsiaTheme="minorEastAsia" w:cstheme="minorHAnsi"/>
          <w:color w:val="000000" w:themeColor="text1"/>
          <w:kern w:val="24"/>
          <w:sz w:val="28"/>
          <w:szCs w:val="28"/>
          <w:lang w:eastAsia="en-GB"/>
        </w:rPr>
        <w:t xml:space="preserve"> to be mindful of</w:t>
      </w:r>
      <w:r w:rsidRPr="00170646">
        <w:rPr>
          <w:rFonts w:eastAsiaTheme="minorEastAsia" w:cstheme="minorHAnsi"/>
          <w:color w:val="000000" w:themeColor="text1"/>
          <w:kern w:val="24"/>
          <w:sz w:val="28"/>
          <w:szCs w:val="28"/>
          <w:lang w:eastAsia="en-GB"/>
        </w:rPr>
        <w:t xml:space="preserve"> the specific needs of disabled people during the COVID-19 pandemic.</w:t>
      </w:r>
    </w:p>
    <w:p w14:paraId="0F495DB6" w14:textId="520785E8" w:rsidR="00170646" w:rsidRPr="00170646" w:rsidRDefault="00186961" w:rsidP="00170646">
      <w:pPr>
        <w:spacing w:before="200" w:after="0" w:line="216" w:lineRule="auto"/>
        <w:rPr>
          <w:rFonts w:eastAsia="Times New Roman" w:cstheme="minorHAnsi"/>
          <w:color w:val="000000" w:themeColor="text1"/>
          <w:sz w:val="28"/>
          <w:szCs w:val="28"/>
          <w:lang w:eastAsia="en-GB"/>
        </w:rPr>
      </w:pPr>
      <w:r>
        <w:rPr>
          <w:rFonts w:eastAsiaTheme="majorEastAsia" w:cstheme="minorHAnsi"/>
          <w:b/>
          <w:bCs/>
          <w:color w:val="000000" w:themeColor="text1"/>
          <w:kern w:val="24"/>
          <w:sz w:val="28"/>
          <w:szCs w:val="28"/>
        </w:rPr>
        <w:t xml:space="preserve">C. </w:t>
      </w:r>
      <w:r w:rsidR="004C661B" w:rsidRPr="004C661B">
        <w:rPr>
          <w:rFonts w:eastAsiaTheme="majorEastAsia" w:cstheme="minorHAnsi"/>
          <w:b/>
          <w:bCs/>
          <w:color w:val="000000" w:themeColor="text1"/>
          <w:kern w:val="24"/>
          <w:sz w:val="28"/>
          <w:szCs w:val="28"/>
        </w:rPr>
        <w:t>Disproportionate impact on underrepresented groups of disabled people</w:t>
      </w:r>
    </w:p>
    <w:p w14:paraId="63D9F524" w14:textId="77777777" w:rsidR="004C4A20" w:rsidRPr="004C4A20" w:rsidRDefault="004C4A20" w:rsidP="004C4A20">
      <w:pPr>
        <w:spacing w:after="0" w:line="216" w:lineRule="auto"/>
        <w:contextualSpacing/>
        <w:rPr>
          <w:rFonts w:eastAsia="Times New Roman" w:cstheme="minorHAnsi"/>
          <w:sz w:val="28"/>
          <w:szCs w:val="28"/>
          <w:lang w:eastAsia="en-GB"/>
        </w:rPr>
      </w:pPr>
      <w:r w:rsidRPr="004C4A20">
        <w:rPr>
          <w:rFonts w:eastAsiaTheme="minorEastAsia" w:cstheme="minorHAnsi"/>
          <w:color w:val="000000" w:themeColor="text1"/>
          <w:kern w:val="24"/>
          <w:sz w:val="28"/>
          <w:szCs w:val="28"/>
          <w:lang w:eastAsia="en-GB"/>
        </w:rPr>
        <w:t xml:space="preserve">1. Guarantee full participation and meaningful involvement of underrepresented disabled people and their representative organisations in decision and policy-making processes. These include women and girls, homeless persons, children, and those living in rural and remote areas. </w:t>
      </w:r>
    </w:p>
    <w:p w14:paraId="3B9E4FCD" w14:textId="77777777" w:rsidR="004C4A20" w:rsidRPr="004C4A20" w:rsidRDefault="004C4A20" w:rsidP="004C4A20">
      <w:pPr>
        <w:spacing w:after="0" w:line="216" w:lineRule="auto"/>
        <w:contextualSpacing/>
        <w:rPr>
          <w:rFonts w:eastAsia="Times New Roman" w:cstheme="minorHAnsi"/>
          <w:sz w:val="28"/>
          <w:szCs w:val="28"/>
          <w:lang w:eastAsia="en-GB"/>
        </w:rPr>
      </w:pPr>
      <w:r w:rsidRPr="004C4A20">
        <w:rPr>
          <w:rFonts w:eastAsiaTheme="minorEastAsia" w:cstheme="minorHAnsi"/>
          <w:color w:val="000000" w:themeColor="text1"/>
          <w:kern w:val="24"/>
          <w:sz w:val="28"/>
          <w:szCs w:val="28"/>
          <w:lang w:eastAsia="en-GB"/>
        </w:rPr>
        <w:t xml:space="preserve">2. Ensure that legislation and policies are disability-sensitive and recognise diversity among disabled people and the intersectionality of rights. </w:t>
      </w:r>
    </w:p>
    <w:p w14:paraId="436850A0" w14:textId="77777777" w:rsidR="004C4A20" w:rsidRPr="004C4A20" w:rsidRDefault="004C4A20" w:rsidP="004C4A20">
      <w:pPr>
        <w:spacing w:after="0" w:line="216" w:lineRule="auto"/>
        <w:contextualSpacing/>
        <w:rPr>
          <w:rFonts w:eastAsia="Times New Roman" w:cstheme="minorHAnsi"/>
          <w:sz w:val="28"/>
          <w:szCs w:val="28"/>
          <w:lang w:eastAsia="en-GB"/>
        </w:rPr>
      </w:pPr>
      <w:r w:rsidRPr="004C4A20">
        <w:rPr>
          <w:rFonts w:eastAsiaTheme="minorEastAsia" w:cstheme="minorHAnsi"/>
          <w:color w:val="000000" w:themeColor="text1"/>
          <w:kern w:val="24"/>
          <w:sz w:val="28"/>
          <w:szCs w:val="28"/>
          <w:lang w:eastAsia="en-GB"/>
        </w:rPr>
        <w:t xml:space="preserve">3. Closely monitor the situation of underrepresented groups of disabled people and collect data and information on their needs. </w:t>
      </w:r>
    </w:p>
    <w:p w14:paraId="13E9EC36" w14:textId="77777777" w:rsidR="004C4A20" w:rsidRPr="004C4A20" w:rsidRDefault="004C4A20" w:rsidP="004C4A20">
      <w:pPr>
        <w:spacing w:after="0" w:line="216" w:lineRule="auto"/>
        <w:contextualSpacing/>
        <w:rPr>
          <w:rFonts w:eastAsia="Times New Roman" w:cstheme="minorHAnsi"/>
          <w:sz w:val="28"/>
          <w:szCs w:val="28"/>
          <w:lang w:eastAsia="en-GB"/>
        </w:rPr>
      </w:pPr>
      <w:r w:rsidRPr="004C4A20">
        <w:rPr>
          <w:rFonts w:eastAsiaTheme="minorEastAsia" w:cstheme="minorHAnsi"/>
          <w:color w:val="000000" w:themeColor="text1"/>
          <w:kern w:val="24"/>
          <w:sz w:val="28"/>
          <w:szCs w:val="28"/>
          <w:lang w:eastAsia="en-GB"/>
        </w:rPr>
        <w:t xml:space="preserve">4. Ensure that implementation of legislation and policies, especially emergency response, is sensitive to the specific, overlapping needs of disabled people. </w:t>
      </w:r>
    </w:p>
    <w:p w14:paraId="10177E2E" w14:textId="77777777" w:rsidR="004C4A20" w:rsidRPr="004C4A20" w:rsidRDefault="004C4A20" w:rsidP="004C4A20">
      <w:pPr>
        <w:spacing w:after="0" w:line="216" w:lineRule="auto"/>
        <w:contextualSpacing/>
        <w:rPr>
          <w:rFonts w:eastAsia="Times New Roman" w:cstheme="minorHAnsi"/>
          <w:sz w:val="28"/>
          <w:szCs w:val="28"/>
          <w:lang w:eastAsia="en-GB"/>
        </w:rPr>
      </w:pPr>
      <w:r w:rsidRPr="004C4A20">
        <w:rPr>
          <w:rFonts w:eastAsiaTheme="minorEastAsia" w:cstheme="minorHAnsi"/>
          <w:color w:val="000000" w:themeColor="text1"/>
          <w:kern w:val="24"/>
          <w:sz w:val="28"/>
          <w:szCs w:val="28"/>
          <w:lang w:eastAsia="en-GB"/>
        </w:rPr>
        <w:t xml:space="preserve">5. Provide access to justice, women’s shelters, social workers, trauma counselling, and other supports for survivors of domestic violence and sexual abuse. </w:t>
      </w:r>
    </w:p>
    <w:p w14:paraId="59BE78AC" w14:textId="77777777" w:rsidR="00B03A23" w:rsidRPr="00B03A23" w:rsidRDefault="00B03A23" w:rsidP="00B03A23">
      <w:pPr>
        <w:spacing w:after="0" w:line="216" w:lineRule="auto"/>
        <w:contextualSpacing/>
        <w:rPr>
          <w:rFonts w:eastAsia="Times New Roman" w:cstheme="minorHAnsi"/>
          <w:sz w:val="28"/>
          <w:szCs w:val="28"/>
          <w:lang w:eastAsia="en-GB"/>
        </w:rPr>
      </w:pPr>
      <w:r w:rsidRPr="00B03A23">
        <w:rPr>
          <w:rFonts w:eastAsiaTheme="minorEastAsia" w:cstheme="minorHAnsi"/>
          <w:color w:val="000000" w:themeColor="text1"/>
          <w:kern w:val="24"/>
          <w:sz w:val="28"/>
          <w:szCs w:val="28"/>
          <w:lang w:eastAsia="en-GB"/>
        </w:rPr>
        <w:t>6. Ensure that disabled children have equal access to healthcare, education, food and medicine, and other community services on an equal basis with all children.</w:t>
      </w:r>
    </w:p>
    <w:p w14:paraId="7B285145" w14:textId="77777777" w:rsidR="00B03A23" w:rsidRPr="00B03A23" w:rsidRDefault="00B03A23" w:rsidP="00B03A23">
      <w:pPr>
        <w:spacing w:after="0" w:line="216" w:lineRule="auto"/>
        <w:contextualSpacing/>
        <w:rPr>
          <w:rFonts w:eastAsia="Times New Roman" w:cstheme="minorHAnsi"/>
          <w:sz w:val="28"/>
          <w:szCs w:val="28"/>
          <w:lang w:eastAsia="en-GB"/>
        </w:rPr>
      </w:pPr>
      <w:r w:rsidRPr="00B03A23">
        <w:rPr>
          <w:rFonts w:eastAsiaTheme="minorEastAsia" w:cstheme="minorHAnsi"/>
          <w:color w:val="000000" w:themeColor="text1"/>
          <w:kern w:val="24"/>
          <w:sz w:val="28"/>
          <w:szCs w:val="28"/>
          <w:lang w:eastAsia="en-GB"/>
        </w:rPr>
        <w:t xml:space="preserve"> 7. Guarantee that essential services, such as healthcare and mental health services, are age-appropriate and gender-sensitive. </w:t>
      </w:r>
    </w:p>
    <w:p w14:paraId="54C2CEC2" w14:textId="77777777" w:rsidR="00B03A23" w:rsidRPr="00B03A23" w:rsidRDefault="00B03A23" w:rsidP="00B03A23">
      <w:pPr>
        <w:spacing w:after="0" w:line="216" w:lineRule="auto"/>
        <w:contextualSpacing/>
        <w:rPr>
          <w:rFonts w:eastAsia="Times New Roman" w:cstheme="minorHAnsi"/>
          <w:sz w:val="28"/>
          <w:szCs w:val="28"/>
          <w:lang w:eastAsia="en-GB"/>
        </w:rPr>
      </w:pPr>
      <w:r w:rsidRPr="00B03A23">
        <w:rPr>
          <w:rFonts w:eastAsiaTheme="minorEastAsia" w:cstheme="minorHAnsi"/>
          <w:color w:val="000000" w:themeColor="text1"/>
          <w:kern w:val="24"/>
          <w:sz w:val="28"/>
          <w:szCs w:val="28"/>
          <w:lang w:eastAsia="en-GB"/>
        </w:rPr>
        <w:t xml:space="preserve">8. Provide accessible, community-based accommodation for homeless disabled people. </w:t>
      </w:r>
    </w:p>
    <w:p w14:paraId="5082CAB5" w14:textId="77777777" w:rsidR="00B03A23" w:rsidRPr="00B03A23" w:rsidRDefault="00B03A23" w:rsidP="00B03A23">
      <w:pPr>
        <w:spacing w:after="0" w:line="216" w:lineRule="auto"/>
        <w:contextualSpacing/>
        <w:rPr>
          <w:rFonts w:eastAsia="Times New Roman" w:cstheme="minorHAnsi"/>
          <w:sz w:val="28"/>
          <w:szCs w:val="28"/>
          <w:lang w:eastAsia="en-GB"/>
        </w:rPr>
      </w:pPr>
      <w:r w:rsidRPr="00B03A23">
        <w:rPr>
          <w:rFonts w:eastAsiaTheme="minorEastAsia" w:cstheme="minorHAnsi"/>
          <w:color w:val="000000" w:themeColor="text1"/>
          <w:kern w:val="24"/>
          <w:sz w:val="28"/>
          <w:szCs w:val="28"/>
          <w:lang w:eastAsia="en-GB"/>
        </w:rPr>
        <w:t xml:space="preserve">9. Guarantee long-term housing and community integration support services for homeless disabled people. </w:t>
      </w:r>
    </w:p>
    <w:p w14:paraId="44A7609D" w14:textId="0F838225" w:rsidR="00B03A23" w:rsidRDefault="00B03A23" w:rsidP="00B03A23">
      <w:pPr>
        <w:spacing w:after="0" w:line="216" w:lineRule="auto"/>
        <w:contextualSpacing/>
        <w:rPr>
          <w:rFonts w:eastAsiaTheme="minorEastAsia" w:cstheme="minorHAnsi"/>
          <w:color w:val="000000" w:themeColor="text1"/>
          <w:kern w:val="24"/>
          <w:sz w:val="28"/>
          <w:szCs w:val="28"/>
          <w:lang w:eastAsia="en-GB"/>
        </w:rPr>
      </w:pPr>
      <w:r w:rsidRPr="00B03A23">
        <w:rPr>
          <w:rFonts w:eastAsiaTheme="minorEastAsia" w:cstheme="minorHAnsi"/>
          <w:color w:val="000000" w:themeColor="text1"/>
          <w:kern w:val="24"/>
          <w:sz w:val="28"/>
          <w:szCs w:val="28"/>
          <w:lang w:eastAsia="en-GB"/>
        </w:rPr>
        <w:t>10. Establish a coordination mechanism within the government to ensure equal access to support services throughout the country, including remote and rural areas.</w:t>
      </w:r>
    </w:p>
    <w:p w14:paraId="343996B2" w14:textId="77777777" w:rsidR="003C3777" w:rsidRDefault="003C3777" w:rsidP="00B03A23">
      <w:pPr>
        <w:spacing w:after="0" w:line="216" w:lineRule="auto"/>
        <w:contextualSpacing/>
        <w:rPr>
          <w:rFonts w:eastAsiaTheme="minorEastAsia" w:cstheme="minorHAnsi"/>
          <w:b/>
          <w:bCs/>
          <w:color w:val="000000" w:themeColor="text1"/>
          <w:kern w:val="24"/>
          <w:sz w:val="28"/>
          <w:szCs w:val="28"/>
          <w:lang w:eastAsia="en-GB"/>
        </w:rPr>
      </w:pPr>
    </w:p>
    <w:p w14:paraId="43246CEE" w14:textId="4627D0AF" w:rsidR="00B03A23" w:rsidRDefault="00164B03" w:rsidP="00B03A23">
      <w:pPr>
        <w:spacing w:after="0" w:line="216" w:lineRule="auto"/>
        <w:contextualSpacing/>
        <w:rPr>
          <w:rFonts w:eastAsiaTheme="minorEastAsia" w:cstheme="minorHAnsi"/>
          <w:b/>
          <w:bCs/>
          <w:color w:val="000000" w:themeColor="text1"/>
          <w:kern w:val="24"/>
          <w:sz w:val="28"/>
          <w:szCs w:val="28"/>
          <w:lang w:eastAsia="en-GB"/>
        </w:rPr>
      </w:pPr>
      <w:r>
        <w:rPr>
          <w:rFonts w:eastAsiaTheme="minorEastAsia" w:cstheme="minorHAnsi"/>
          <w:b/>
          <w:bCs/>
          <w:color w:val="000000" w:themeColor="text1"/>
          <w:kern w:val="24"/>
          <w:sz w:val="28"/>
          <w:szCs w:val="28"/>
          <w:lang w:eastAsia="en-GB"/>
        </w:rPr>
        <w:t xml:space="preserve">D. </w:t>
      </w:r>
      <w:r w:rsidR="00685744" w:rsidRPr="00685744">
        <w:rPr>
          <w:rFonts w:eastAsiaTheme="minorEastAsia" w:cstheme="minorHAnsi"/>
          <w:b/>
          <w:bCs/>
          <w:color w:val="000000" w:themeColor="text1"/>
          <w:kern w:val="24"/>
          <w:sz w:val="28"/>
          <w:szCs w:val="28"/>
          <w:lang w:eastAsia="en-GB"/>
        </w:rPr>
        <w:t xml:space="preserve">Denial of Access to Healthcare </w:t>
      </w:r>
    </w:p>
    <w:p w14:paraId="21705296" w14:textId="77777777" w:rsidR="00685744" w:rsidRPr="00685744" w:rsidRDefault="00685744" w:rsidP="00685744">
      <w:pPr>
        <w:spacing w:after="0" w:line="216" w:lineRule="auto"/>
        <w:contextualSpacing/>
        <w:rPr>
          <w:rFonts w:eastAsia="Times New Roman" w:cstheme="minorHAnsi"/>
          <w:sz w:val="28"/>
          <w:szCs w:val="28"/>
          <w:lang w:eastAsia="en-GB"/>
        </w:rPr>
      </w:pPr>
      <w:r w:rsidRPr="00685744">
        <w:rPr>
          <w:rFonts w:eastAsiaTheme="minorEastAsia" w:cstheme="minorHAnsi"/>
          <w:color w:val="000000" w:themeColor="text1"/>
          <w:kern w:val="24"/>
          <w:sz w:val="28"/>
          <w:szCs w:val="28"/>
          <w:lang w:eastAsia="en-GB"/>
        </w:rPr>
        <w:t xml:space="preserve">1. Guarantee full participation and meaningful involvement of disabled people and their representative organisations at every stage of health policy making. </w:t>
      </w:r>
    </w:p>
    <w:p w14:paraId="6D1D0454" w14:textId="6459577E" w:rsidR="00685744" w:rsidRPr="00685744" w:rsidRDefault="00685744" w:rsidP="00685744">
      <w:pPr>
        <w:spacing w:after="0" w:line="216" w:lineRule="auto"/>
        <w:contextualSpacing/>
        <w:rPr>
          <w:rFonts w:eastAsia="Times New Roman" w:cstheme="minorHAnsi"/>
          <w:sz w:val="28"/>
          <w:szCs w:val="28"/>
          <w:lang w:eastAsia="en-GB"/>
        </w:rPr>
      </w:pPr>
      <w:r w:rsidRPr="00685744">
        <w:rPr>
          <w:rFonts w:eastAsiaTheme="minorEastAsia" w:cstheme="minorHAnsi"/>
          <w:color w:val="000000" w:themeColor="text1"/>
          <w:kern w:val="24"/>
          <w:sz w:val="28"/>
          <w:szCs w:val="28"/>
          <w:lang w:eastAsia="en-GB"/>
        </w:rPr>
        <w:t>2. Prevent denial of health information, health care, or health services</w:t>
      </w:r>
      <w:r w:rsidR="00B249C4">
        <w:rPr>
          <w:rFonts w:eastAsiaTheme="minorEastAsia" w:cstheme="minorHAnsi"/>
          <w:color w:val="000000" w:themeColor="text1"/>
          <w:kern w:val="24"/>
          <w:sz w:val="28"/>
          <w:szCs w:val="28"/>
          <w:lang w:eastAsia="en-GB"/>
        </w:rPr>
        <w:t>,</w:t>
      </w:r>
      <w:r w:rsidRPr="00685744">
        <w:rPr>
          <w:rFonts w:eastAsiaTheme="minorEastAsia" w:cstheme="minorHAnsi"/>
          <w:color w:val="000000" w:themeColor="text1"/>
          <w:kern w:val="24"/>
          <w:sz w:val="28"/>
          <w:szCs w:val="28"/>
          <w:lang w:eastAsia="en-GB"/>
        </w:rPr>
        <w:t xml:space="preserve"> </w:t>
      </w:r>
      <w:proofErr w:type="gramStart"/>
      <w:r w:rsidRPr="00685744">
        <w:rPr>
          <w:rFonts w:eastAsiaTheme="minorEastAsia" w:cstheme="minorHAnsi"/>
          <w:color w:val="000000" w:themeColor="text1"/>
          <w:kern w:val="24"/>
          <w:sz w:val="28"/>
          <w:szCs w:val="28"/>
          <w:lang w:eastAsia="en-GB"/>
        </w:rPr>
        <w:t>on the basis of</w:t>
      </w:r>
      <w:proofErr w:type="gramEnd"/>
      <w:r w:rsidRPr="00685744">
        <w:rPr>
          <w:rFonts w:eastAsiaTheme="minorEastAsia" w:cstheme="minorHAnsi"/>
          <w:color w:val="000000" w:themeColor="text1"/>
          <w:kern w:val="24"/>
          <w:sz w:val="28"/>
          <w:szCs w:val="28"/>
          <w:lang w:eastAsia="en-GB"/>
        </w:rPr>
        <w:t xml:space="preserve"> disability. Provide access to justice for those who have been denied access to healthcare. </w:t>
      </w:r>
    </w:p>
    <w:p w14:paraId="0D3C016E" w14:textId="6D04816C" w:rsidR="00685744" w:rsidRPr="00685744" w:rsidRDefault="00685744" w:rsidP="00685744">
      <w:pPr>
        <w:spacing w:after="0" w:line="216" w:lineRule="auto"/>
        <w:contextualSpacing/>
        <w:rPr>
          <w:rFonts w:eastAsia="Times New Roman" w:cstheme="minorHAnsi"/>
          <w:sz w:val="28"/>
          <w:szCs w:val="28"/>
          <w:lang w:eastAsia="en-GB"/>
        </w:rPr>
      </w:pPr>
      <w:r w:rsidRPr="00685744">
        <w:rPr>
          <w:rFonts w:eastAsiaTheme="minorEastAsia" w:cstheme="minorHAnsi"/>
          <w:color w:val="000000" w:themeColor="text1"/>
          <w:kern w:val="24"/>
          <w:sz w:val="28"/>
          <w:szCs w:val="28"/>
          <w:lang w:eastAsia="en-GB"/>
        </w:rPr>
        <w:t xml:space="preserve">3. Disabled </w:t>
      </w:r>
      <w:r w:rsidR="00164B03">
        <w:rPr>
          <w:rFonts w:eastAsiaTheme="minorEastAsia" w:cstheme="minorHAnsi"/>
          <w:color w:val="000000" w:themeColor="text1"/>
          <w:kern w:val="24"/>
          <w:sz w:val="28"/>
          <w:szCs w:val="28"/>
          <w:lang w:eastAsia="en-GB"/>
        </w:rPr>
        <w:t>p</w:t>
      </w:r>
      <w:r w:rsidRPr="00685744">
        <w:rPr>
          <w:rFonts w:eastAsiaTheme="minorEastAsia" w:cstheme="minorHAnsi"/>
          <w:color w:val="000000" w:themeColor="text1"/>
          <w:kern w:val="24"/>
          <w:sz w:val="28"/>
          <w:szCs w:val="28"/>
          <w:lang w:eastAsia="en-GB"/>
        </w:rPr>
        <w:t>eople, including persons living in institutions, enjoy the highest attainable standard of health without discrimination</w:t>
      </w:r>
      <w:r w:rsidR="00B249C4">
        <w:rPr>
          <w:rFonts w:eastAsiaTheme="minorEastAsia" w:cstheme="minorHAnsi"/>
          <w:color w:val="000000" w:themeColor="text1"/>
          <w:kern w:val="24"/>
          <w:sz w:val="28"/>
          <w:szCs w:val="28"/>
          <w:lang w:eastAsia="en-GB"/>
        </w:rPr>
        <w:t>,</w:t>
      </w:r>
      <w:r w:rsidRPr="00685744">
        <w:rPr>
          <w:rFonts w:eastAsiaTheme="minorEastAsia" w:cstheme="minorHAnsi"/>
          <w:color w:val="000000" w:themeColor="text1"/>
          <w:kern w:val="24"/>
          <w:sz w:val="28"/>
          <w:szCs w:val="28"/>
          <w:lang w:eastAsia="en-GB"/>
        </w:rPr>
        <w:t xml:space="preserve"> </w:t>
      </w:r>
      <w:proofErr w:type="gramStart"/>
      <w:r w:rsidRPr="00685744">
        <w:rPr>
          <w:rFonts w:eastAsiaTheme="minorEastAsia" w:cstheme="minorHAnsi"/>
          <w:color w:val="000000" w:themeColor="text1"/>
          <w:kern w:val="24"/>
          <w:sz w:val="28"/>
          <w:szCs w:val="28"/>
          <w:lang w:eastAsia="en-GB"/>
        </w:rPr>
        <w:t>on the basis of</w:t>
      </w:r>
      <w:proofErr w:type="gramEnd"/>
      <w:r w:rsidRPr="00685744">
        <w:rPr>
          <w:rFonts w:eastAsiaTheme="minorEastAsia" w:cstheme="minorHAnsi"/>
          <w:color w:val="000000" w:themeColor="text1"/>
          <w:kern w:val="24"/>
          <w:sz w:val="28"/>
          <w:szCs w:val="28"/>
          <w:lang w:eastAsia="en-GB"/>
        </w:rPr>
        <w:t xml:space="preserve"> disability. </w:t>
      </w:r>
    </w:p>
    <w:p w14:paraId="520F96A0" w14:textId="77777777" w:rsidR="00685744" w:rsidRPr="00685744" w:rsidRDefault="00685744" w:rsidP="00685744">
      <w:pPr>
        <w:spacing w:after="0" w:line="216" w:lineRule="auto"/>
        <w:contextualSpacing/>
        <w:rPr>
          <w:rFonts w:eastAsia="Times New Roman" w:cstheme="minorHAnsi"/>
          <w:sz w:val="28"/>
          <w:szCs w:val="28"/>
          <w:lang w:eastAsia="en-GB"/>
        </w:rPr>
      </w:pPr>
      <w:r w:rsidRPr="00685744">
        <w:rPr>
          <w:rFonts w:eastAsiaTheme="minorEastAsia" w:cstheme="minorHAnsi"/>
          <w:color w:val="000000" w:themeColor="text1"/>
          <w:kern w:val="24"/>
          <w:sz w:val="28"/>
          <w:szCs w:val="28"/>
          <w:lang w:eastAsia="en-GB"/>
        </w:rPr>
        <w:t xml:space="preserve">4. Require health professionals to provide healthcare and health information to disabled people on an equal basis with other citizens, including persons in institutions. </w:t>
      </w:r>
    </w:p>
    <w:p w14:paraId="3B1264C6" w14:textId="7B220CFE" w:rsidR="00685744" w:rsidRPr="00685744" w:rsidRDefault="00685744" w:rsidP="003C3777">
      <w:pPr>
        <w:spacing w:after="0" w:line="216" w:lineRule="auto"/>
        <w:contextualSpacing/>
        <w:rPr>
          <w:rFonts w:eastAsia="Times New Roman" w:cstheme="minorHAnsi"/>
          <w:sz w:val="28"/>
          <w:szCs w:val="28"/>
          <w:lang w:eastAsia="en-GB"/>
        </w:rPr>
      </w:pPr>
      <w:r w:rsidRPr="00685744">
        <w:rPr>
          <w:rFonts w:eastAsiaTheme="minorEastAsia" w:cstheme="minorHAnsi"/>
          <w:color w:val="000000" w:themeColor="text1"/>
          <w:kern w:val="24"/>
          <w:sz w:val="28"/>
          <w:szCs w:val="28"/>
          <w:lang w:eastAsia="en-GB"/>
        </w:rPr>
        <w:t>5. Raise awareness of disability rights among health professionals, including the right to access information and give free and informed consent to medical treatment</w:t>
      </w:r>
      <w:r w:rsidR="00B249C4">
        <w:rPr>
          <w:rFonts w:eastAsiaTheme="minorEastAsia" w:cstheme="minorHAnsi"/>
          <w:color w:val="000000" w:themeColor="text1"/>
          <w:kern w:val="24"/>
          <w:sz w:val="28"/>
          <w:szCs w:val="28"/>
          <w:lang w:eastAsia="en-GB"/>
        </w:rPr>
        <w:t>.</w:t>
      </w:r>
    </w:p>
    <w:p w14:paraId="2ED0D27C" w14:textId="77777777" w:rsidR="00771089" w:rsidRPr="00771089" w:rsidRDefault="00771089" w:rsidP="003C3777">
      <w:pPr>
        <w:spacing w:after="0" w:line="216" w:lineRule="auto"/>
        <w:rPr>
          <w:rFonts w:eastAsia="Times New Roman" w:cstheme="minorHAnsi"/>
          <w:sz w:val="28"/>
          <w:szCs w:val="28"/>
          <w:lang w:eastAsia="en-GB"/>
        </w:rPr>
      </w:pPr>
      <w:r w:rsidRPr="00771089">
        <w:rPr>
          <w:rFonts w:eastAsiaTheme="minorEastAsia" w:cstheme="minorHAnsi"/>
          <w:color w:val="000000" w:themeColor="text1"/>
          <w:kern w:val="24"/>
          <w:sz w:val="28"/>
          <w:szCs w:val="28"/>
          <w:lang w:eastAsia="en-GB"/>
        </w:rPr>
        <w:t>6. Ensure access to specialised health services including rehabilitation.</w:t>
      </w:r>
    </w:p>
    <w:p w14:paraId="1C27A46F" w14:textId="53A850F4" w:rsidR="00771089" w:rsidRPr="00771089" w:rsidRDefault="00771089" w:rsidP="003C3777">
      <w:pPr>
        <w:spacing w:after="0" w:line="216" w:lineRule="auto"/>
        <w:rPr>
          <w:rFonts w:eastAsia="Times New Roman" w:cstheme="minorHAnsi"/>
          <w:sz w:val="28"/>
          <w:szCs w:val="28"/>
          <w:lang w:eastAsia="en-GB"/>
        </w:rPr>
      </w:pPr>
      <w:r w:rsidRPr="00771089">
        <w:rPr>
          <w:rFonts w:eastAsiaTheme="minorEastAsia" w:cstheme="minorHAnsi"/>
          <w:color w:val="000000" w:themeColor="text1"/>
          <w:kern w:val="24"/>
          <w:sz w:val="28"/>
          <w:szCs w:val="28"/>
          <w:lang w:eastAsia="en-GB"/>
        </w:rPr>
        <w:t xml:space="preserve">7. Guarantee free or affordable healthcare, </w:t>
      </w:r>
      <w:proofErr w:type="gramStart"/>
      <w:r w:rsidRPr="00771089">
        <w:rPr>
          <w:rFonts w:eastAsiaTheme="minorEastAsia" w:cstheme="minorHAnsi"/>
          <w:color w:val="000000" w:themeColor="text1"/>
          <w:kern w:val="24"/>
          <w:sz w:val="28"/>
          <w:szCs w:val="28"/>
          <w:lang w:eastAsia="en-GB"/>
        </w:rPr>
        <w:t>food</w:t>
      </w:r>
      <w:proofErr w:type="gramEnd"/>
      <w:r w:rsidRPr="00771089">
        <w:rPr>
          <w:rFonts w:eastAsiaTheme="minorEastAsia" w:cstheme="minorHAnsi"/>
          <w:color w:val="000000" w:themeColor="text1"/>
          <w:kern w:val="24"/>
          <w:sz w:val="28"/>
          <w:szCs w:val="28"/>
          <w:lang w:eastAsia="en-GB"/>
        </w:rPr>
        <w:t xml:space="preserve"> and medicine, and prohibit discrimination against disabled people in the provision of health insurance</w:t>
      </w:r>
      <w:r w:rsidR="00B249C4">
        <w:rPr>
          <w:rFonts w:eastAsiaTheme="minorEastAsia" w:cstheme="minorHAnsi"/>
          <w:color w:val="000000" w:themeColor="text1"/>
          <w:kern w:val="24"/>
          <w:sz w:val="28"/>
          <w:szCs w:val="28"/>
          <w:lang w:eastAsia="en-GB"/>
        </w:rPr>
        <w:t>.</w:t>
      </w:r>
      <w:r w:rsidRPr="00771089">
        <w:rPr>
          <w:rFonts w:eastAsiaTheme="minorEastAsia" w:cstheme="minorHAnsi"/>
          <w:color w:val="000000" w:themeColor="text1"/>
          <w:kern w:val="24"/>
          <w:sz w:val="28"/>
          <w:szCs w:val="28"/>
          <w:lang w:eastAsia="en-GB"/>
        </w:rPr>
        <w:t xml:space="preserve"> </w:t>
      </w:r>
    </w:p>
    <w:p w14:paraId="37DBF172" w14:textId="77777777" w:rsidR="00771089" w:rsidRPr="00771089" w:rsidRDefault="00771089" w:rsidP="003C3777">
      <w:pPr>
        <w:spacing w:after="0" w:line="216" w:lineRule="auto"/>
        <w:rPr>
          <w:rFonts w:eastAsia="Times New Roman" w:cstheme="minorHAnsi"/>
          <w:sz w:val="28"/>
          <w:szCs w:val="28"/>
          <w:lang w:eastAsia="en-GB"/>
        </w:rPr>
      </w:pPr>
      <w:r w:rsidRPr="00771089">
        <w:rPr>
          <w:rFonts w:eastAsiaTheme="minorEastAsia" w:cstheme="minorHAnsi"/>
          <w:color w:val="000000" w:themeColor="text1"/>
          <w:kern w:val="24"/>
          <w:sz w:val="28"/>
          <w:szCs w:val="28"/>
          <w:lang w:eastAsia="en-GB"/>
        </w:rPr>
        <w:t xml:space="preserve">8. Provide health information and services as close as possible to people’s own communities, including in remote and rural areas. </w:t>
      </w:r>
    </w:p>
    <w:p w14:paraId="0BCA61F5" w14:textId="77777777" w:rsidR="00771089" w:rsidRPr="00771089" w:rsidRDefault="00771089" w:rsidP="003C3777">
      <w:pPr>
        <w:spacing w:after="0" w:line="216" w:lineRule="auto"/>
        <w:rPr>
          <w:rFonts w:eastAsia="Times New Roman" w:cstheme="minorHAnsi"/>
          <w:sz w:val="28"/>
          <w:szCs w:val="28"/>
          <w:lang w:eastAsia="en-GB"/>
        </w:rPr>
      </w:pPr>
      <w:r w:rsidRPr="00771089">
        <w:rPr>
          <w:rFonts w:eastAsiaTheme="minorEastAsia" w:cstheme="minorHAnsi"/>
          <w:color w:val="000000" w:themeColor="text1"/>
          <w:kern w:val="24"/>
          <w:sz w:val="28"/>
          <w:szCs w:val="28"/>
          <w:lang w:eastAsia="en-GB"/>
        </w:rPr>
        <w:t xml:space="preserve">9. Ensure that health information and services are age- and gender-sensitive. </w:t>
      </w:r>
    </w:p>
    <w:p w14:paraId="02F0DEB0" w14:textId="460174FA" w:rsidR="00301CAA" w:rsidRPr="00195537" w:rsidRDefault="00771089" w:rsidP="00195537">
      <w:pPr>
        <w:spacing w:after="0" w:line="216" w:lineRule="auto"/>
        <w:rPr>
          <w:rFonts w:eastAsiaTheme="minorEastAsia" w:cstheme="minorHAnsi"/>
          <w:color w:val="000000" w:themeColor="text1"/>
          <w:kern w:val="24"/>
          <w:sz w:val="28"/>
          <w:szCs w:val="28"/>
          <w:lang w:eastAsia="en-GB"/>
        </w:rPr>
      </w:pPr>
      <w:r w:rsidRPr="00771089">
        <w:rPr>
          <w:rFonts w:eastAsiaTheme="minorEastAsia" w:cstheme="minorHAnsi"/>
          <w:color w:val="000000" w:themeColor="text1"/>
          <w:kern w:val="24"/>
          <w:sz w:val="28"/>
          <w:szCs w:val="28"/>
          <w:lang w:eastAsia="en-GB"/>
        </w:rPr>
        <w:t>10. Provide information about healthcare in multiple, accessible formats.</w:t>
      </w:r>
    </w:p>
    <w:p w14:paraId="25DCB88D" w14:textId="77777777" w:rsidR="00E36B64" w:rsidRDefault="00E36B64" w:rsidP="003C3777">
      <w:pPr>
        <w:spacing w:after="0" w:line="240" w:lineRule="auto"/>
        <w:contextualSpacing/>
        <w:rPr>
          <w:rFonts w:eastAsia="Times New Roman" w:cstheme="minorHAnsi"/>
          <w:b/>
          <w:bCs/>
          <w:sz w:val="28"/>
          <w:szCs w:val="28"/>
          <w:lang w:eastAsia="en-GB"/>
        </w:rPr>
      </w:pPr>
    </w:p>
    <w:p w14:paraId="74446738" w14:textId="77777777" w:rsidR="00E36B64" w:rsidRDefault="00E36B64" w:rsidP="003C3777">
      <w:pPr>
        <w:spacing w:after="0" w:line="240" w:lineRule="auto"/>
        <w:contextualSpacing/>
        <w:rPr>
          <w:rFonts w:eastAsia="Times New Roman" w:cstheme="minorHAnsi"/>
          <w:b/>
          <w:bCs/>
          <w:sz w:val="28"/>
          <w:szCs w:val="28"/>
          <w:lang w:eastAsia="en-GB"/>
        </w:rPr>
      </w:pPr>
    </w:p>
    <w:p w14:paraId="4DD1538C" w14:textId="1FA0BB76" w:rsidR="00B03A23" w:rsidRDefault="00195537" w:rsidP="003C3777">
      <w:pPr>
        <w:spacing w:after="0" w:line="240" w:lineRule="auto"/>
        <w:contextualSpacing/>
        <w:rPr>
          <w:rFonts w:eastAsia="Times New Roman" w:cstheme="minorHAnsi"/>
          <w:b/>
          <w:bCs/>
          <w:sz w:val="28"/>
          <w:szCs w:val="28"/>
          <w:lang w:eastAsia="en-GB"/>
        </w:rPr>
      </w:pPr>
      <w:r>
        <w:rPr>
          <w:rFonts w:eastAsia="Times New Roman" w:cstheme="minorHAnsi"/>
          <w:b/>
          <w:bCs/>
          <w:sz w:val="28"/>
          <w:szCs w:val="28"/>
          <w:lang w:eastAsia="en-GB"/>
        </w:rPr>
        <w:lastRenderedPageBreak/>
        <w:t xml:space="preserve">E. </w:t>
      </w:r>
      <w:r w:rsidR="000B31ED">
        <w:rPr>
          <w:rFonts w:eastAsia="Times New Roman" w:cstheme="minorHAnsi"/>
          <w:b/>
          <w:bCs/>
          <w:sz w:val="28"/>
          <w:szCs w:val="28"/>
          <w:lang w:eastAsia="en-GB"/>
        </w:rPr>
        <w:t xml:space="preserve">Education </w:t>
      </w:r>
    </w:p>
    <w:p w14:paraId="4FECA588" w14:textId="2ED0B89C" w:rsidR="000B31ED" w:rsidRPr="000B31ED" w:rsidRDefault="000B31ED" w:rsidP="003C3777">
      <w:pPr>
        <w:spacing w:after="0" w:line="240" w:lineRule="auto"/>
        <w:rPr>
          <w:rFonts w:eastAsia="Times New Roman" w:cstheme="minorHAnsi"/>
          <w:sz w:val="28"/>
          <w:szCs w:val="28"/>
          <w:lang w:eastAsia="en-GB"/>
        </w:rPr>
      </w:pPr>
      <w:r w:rsidRPr="000B31ED">
        <w:rPr>
          <w:rFonts w:eastAsiaTheme="minorEastAsia" w:cstheme="minorHAnsi"/>
          <w:color w:val="000000" w:themeColor="text1"/>
          <w:kern w:val="24"/>
          <w:sz w:val="28"/>
          <w:szCs w:val="28"/>
          <w:lang w:eastAsia="en-GB"/>
        </w:rPr>
        <w:t xml:space="preserve">1. With up to 1.6 billion children locked out of education recognise that disabled children, </w:t>
      </w:r>
      <w:r w:rsidR="00E36B64" w:rsidRPr="000B31ED">
        <w:rPr>
          <w:rFonts w:eastAsiaTheme="minorEastAsia" w:cstheme="minorHAnsi"/>
          <w:color w:val="000000" w:themeColor="text1"/>
          <w:kern w:val="24"/>
          <w:sz w:val="28"/>
          <w:szCs w:val="28"/>
          <w:lang w:eastAsia="en-GB"/>
        </w:rPr>
        <w:t>girls,</w:t>
      </w:r>
      <w:r w:rsidRPr="000B31ED">
        <w:rPr>
          <w:rFonts w:eastAsiaTheme="minorEastAsia" w:cstheme="minorHAnsi"/>
          <w:color w:val="000000" w:themeColor="text1"/>
          <w:kern w:val="24"/>
          <w:sz w:val="28"/>
          <w:szCs w:val="28"/>
          <w:lang w:eastAsia="en-GB"/>
        </w:rPr>
        <w:t xml:space="preserve"> and poor children </w:t>
      </w:r>
      <w:r w:rsidR="00195537">
        <w:rPr>
          <w:rFonts w:eastAsiaTheme="minorEastAsia" w:cstheme="minorHAnsi"/>
          <w:color w:val="000000" w:themeColor="text1"/>
          <w:kern w:val="24"/>
          <w:sz w:val="28"/>
          <w:szCs w:val="28"/>
          <w:lang w:eastAsia="en-GB"/>
        </w:rPr>
        <w:t>are</w:t>
      </w:r>
      <w:r w:rsidRPr="000B31ED">
        <w:rPr>
          <w:rFonts w:eastAsiaTheme="minorEastAsia" w:cstheme="minorHAnsi"/>
          <w:color w:val="000000" w:themeColor="text1"/>
          <w:kern w:val="24"/>
          <w:sz w:val="28"/>
          <w:szCs w:val="28"/>
          <w:lang w:eastAsia="en-GB"/>
        </w:rPr>
        <w:t xml:space="preserve"> least likely to continue learning or to return to school.</w:t>
      </w:r>
    </w:p>
    <w:p w14:paraId="449742A6" w14:textId="59EE0D91" w:rsidR="000B31ED" w:rsidRPr="000B31ED" w:rsidRDefault="000B31ED" w:rsidP="003C3777">
      <w:pPr>
        <w:spacing w:after="0" w:line="240" w:lineRule="auto"/>
        <w:rPr>
          <w:rFonts w:eastAsia="Times New Roman" w:cstheme="minorHAnsi"/>
          <w:sz w:val="28"/>
          <w:szCs w:val="28"/>
          <w:lang w:eastAsia="en-GB"/>
        </w:rPr>
      </w:pPr>
      <w:r w:rsidRPr="000B31ED">
        <w:rPr>
          <w:rFonts w:eastAsiaTheme="minorEastAsia" w:cstheme="minorHAnsi"/>
          <w:color w:val="000000" w:themeColor="text1"/>
          <w:kern w:val="24"/>
          <w:sz w:val="28"/>
          <w:szCs w:val="28"/>
          <w:lang w:eastAsia="en-GB"/>
        </w:rPr>
        <w:t>2.Governments need to make every effort to get all children back to school</w:t>
      </w:r>
      <w:r w:rsidR="00301CAA">
        <w:rPr>
          <w:rFonts w:eastAsiaTheme="minorEastAsia" w:cstheme="minorHAnsi"/>
          <w:color w:val="000000" w:themeColor="text1"/>
          <w:kern w:val="24"/>
          <w:sz w:val="28"/>
          <w:szCs w:val="28"/>
          <w:lang w:eastAsia="en-GB"/>
        </w:rPr>
        <w:t>.</w:t>
      </w:r>
    </w:p>
    <w:p w14:paraId="79E4B7E3" w14:textId="58C35DB0" w:rsidR="000B31ED" w:rsidRPr="000B31ED" w:rsidRDefault="000B31ED" w:rsidP="003C3777">
      <w:pPr>
        <w:spacing w:after="0" w:line="240" w:lineRule="auto"/>
        <w:rPr>
          <w:rFonts w:eastAsia="Times New Roman" w:cstheme="minorHAnsi"/>
          <w:sz w:val="28"/>
          <w:szCs w:val="28"/>
          <w:lang w:eastAsia="en-GB"/>
        </w:rPr>
      </w:pPr>
      <w:r w:rsidRPr="000B31ED">
        <w:rPr>
          <w:rFonts w:eastAsiaTheme="minorEastAsia" w:cstheme="minorHAnsi"/>
          <w:color w:val="000000" w:themeColor="text1"/>
          <w:kern w:val="24"/>
          <w:sz w:val="28"/>
          <w:szCs w:val="28"/>
          <w:lang w:eastAsia="en-GB"/>
        </w:rPr>
        <w:t>3.Develop inclusive and engaging teaching to meet children where they are in terms of learning</w:t>
      </w:r>
      <w:r w:rsidR="00301CAA">
        <w:rPr>
          <w:rFonts w:eastAsiaTheme="minorEastAsia" w:cstheme="minorHAnsi"/>
          <w:color w:val="000000" w:themeColor="text1"/>
          <w:kern w:val="24"/>
          <w:sz w:val="28"/>
          <w:szCs w:val="28"/>
          <w:lang w:eastAsia="en-GB"/>
        </w:rPr>
        <w:t>.</w:t>
      </w:r>
    </w:p>
    <w:p w14:paraId="566F7AA5" w14:textId="1C8B4B58" w:rsidR="000B31ED" w:rsidRPr="000B31ED" w:rsidRDefault="000B31ED" w:rsidP="003C3777">
      <w:pPr>
        <w:spacing w:after="0" w:line="240" w:lineRule="auto"/>
        <w:rPr>
          <w:rFonts w:eastAsia="Times New Roman" w:cstheme="minorHAnsi"/>
          <w:sz w:val="28"/>
          <w:szCs w:val="28"/>
          <w:lang w:eastAsia="en-GB"/>
        </w:rPr>
      </w:pPr>
      <w:r w:rsidRPr="000B31ED">
        <w:rPr>
          <w:rFonts w:eastAsiaTheme="minorEastAsia" w:cstheme="minorHAnsi"/>
          <w:color w:val="000000" w:themeColor="text1"/>
          <w:kern w:val="24"/>
          <w:sz w:val="28"/>
          <w:szCs w:val="28"/>
          <w:lang w:eastAsia="en-GB"/>
        </w:rPr>
        <w:t>4.Strengthen education workforce with teachers leading child-centred teams drawing together parents and community to enhance learning</w:t>
      </w:r>
      <w:r w:rsidR="00301CAA">
        <w:rPr>
          <w:rFonts w:eastAsiaTheme="minorEastAsia" w:cstheme="minorHAnsi"/>
          <w:color w:val="000000" w:themeColor="text1"/>
          <w:kern w:val="24"/>
          <w:sz w:val="28"/>
          <w:szCs w:val="28"/>
          <w:lang w:eastAsia="en-GB"/>
        </w:rPr>
        <w:t>.</w:t>
      </w:r>
    </w:p>
    <w:p w14:paraId="0DC0FD76" w14:textId="77777777" w:rsidR="000B31ED" w:rsidRPr="000B31ED" w:rsidRDefault="000B31ED" w:rsidP="003C3777">
      <w:pPr>
        <w:spacing w:after="0" w:line="240" w:lineRule="auto"/>
        <w:rPr>
          <w:rFonts w:eastAsia="Times New Roman" w:cstheme="minorHAnsi"/>
          <w:sz w:val="28"/>
          <w:szCs w:val="28"/>
          <w:lang w:eastAsia="en-GB"/>
        </w:rPr>
      </w:pPr>
      <w:r w:rsidRPr="000B31ED">
        <w:rPr>
          <w:rFonts w:eastAsiaTheme="minorEastAsia" w:cstheme="minorHAnsi"/>
          <w:color w:val="000000" w:themeColor="text1"/>
          <w:kern w:val="24"/>
          <w:sz w:val="28"/>
          <w:szCs w:val="28"/>
          <w:lang w:eastAsia="en-GB"/>
        </w:rPr>
        <w:t>5.Expand the scope of education technology to provide teacher training and learning at home in future lockdowns.</w:t>
      </w:r>
    </w:p>
    <w:p w14:paraId="3FC85276" w14:textId="3BCB04C8" w:rsidR="000B31ED" w:rsidRPr="000B31ED" w:rsidRDefault="000B31ED" w:rsidP="003C3777">
      <w:pPr>
        <w:spacing w:after="0" w:line="240" w:lineRule="auto"/>
        <w:rPr>
          <w:rFonts w:eastAsia="Times New Roman" w:cstheme="minorHAnsi"/>
          <w:sz w:val="28"/>
          <w:szCs w:val="28"/>
          <w:lang w:eastAsia="en-GB"/>
        </w:rPr>
      </w:pPr>
      <w:r w:rsidRPr="000B31ED">
        <w:rPr>
          <w:rFonts w:eastAsiaTheme="minorEastAsia" w:cstheme="minorHAnsi"/>
          <w:color w:val="000000" w:themeColor="text1"/>
          <w:kern w:val="24"/>
          <w:sz w:val="28"/>
          <w:szCs w:val="28"/>
          <w:lang w:eastAsia="en-GB"/>
        </w:rPr>
        <w:t>6. Ensur</w:t>
      </w:r>
      <w:r w:rsidR="001615B6">
        <w:rPr>
          <w:rFonts w:eastAsiaTheme="minorEastAsia" w:cstheme="minorHAnsi"/>
          <w:color w:val="000000" w:themeColor="text1"/>
          <w:kern w:val="24"/>
          <w:sz w:val="28"/>
          <w:szCs w:val="28"/>
          <w:lang w:eastAsia="en-GB"/>
        </w:rPr>
        <w:t>e</w:t>
      </w:r>
      <w:r w:rsidRPr="000B31ED">
        <w:rPr>
          <w:rFonts w:eastAsiaTheme="minorEastAsia" w:cstheme="minorHAnsi"/>
          <w:color w:val="000000" w:themeColor="text1"/>
          <w:kern w:val="24"/>
          <w:sz w:val="28"/>
          <w:szCs w:val="28"/>
          <w:lang w:eastAsia="en-GB"/>
        </w:rPr>
        <w:t xml:space="preserve"> all learners get access to online or radio learning</w:t>
      </w:r>
      <w:r>
        <w:rPr>
          <w:rFonts w:eastAsiaTheme="minorEastAsia" w:cstheme="minorHAnsi"/>
          <w:color w:val="000000" w:themeColor="text1"/>
          <w:kern w:val="24"/>
          <w:sz w:val="28"/>
          <w:szCs w:val="28"/>
          <w:lang w:eastAsia="en-GB"/>
        </w:rPr>
        <w:t>.</w:t>
      </w:r>
    </w:p>
    <w:p w14:paraId="67D99971" w14:textId="77777777" w:rsidR="00B249C4" w:rsidRPr="00B249C4" w:rsidRDefault="00B249C4" w:rsidP="003C3777">
      <w:pPr>
        <w:spacing w:after="0" w:line="240" w:lineRule="auto"/>
        <w:rPr>
          <w:rFonts w:eastAsia="Times New Roman" w:cstheme="minorHAnsi"/>
          <w:sz w:val="28"/>
          <w:szCs w:val="28"/>
          <w:lang w:eastAsia="en-GB"/>
        </w:rPr>
      </w:pPr>
      <w:r w:rsidRPr="00B249C4">
        <w:rPr>
          <w:rFonts w:eastAsiaTheme="minorEastAsia" w:cstheme="minorHAnsi"/>
          <w:color w:val="000000" w:themeColor="text1"/>
          <w:kern w:val="24"/>
          <w:sz w:val="28"/>
          <w:szCs w:val="28"/>
          <w:lang w:eastAsia="en-GB"/>
        </w:rPr>
        <w:t>7. Protect and enhance funding especially for reasonable accommodations and support for disabled learners.</w:t>
      </w:r>
    </w:p>
    <w:p w14:paraId="21E06430" w14:textId="77777777" w:rsidR="00B249C4" w:rsidRPr="00B249C4" w:rsidRDefault="00B249C4" w:rsidP="003C3777">
      <w:pPr>
        <w:spacing w:after="0" w:line="240" w:lineRule="auto"/>
        <w:rPr>
          <w:rFonts w:eastAsia="Times New Roman" w:cstheme="minorHAnsi"/>
          <w:sz w:val="28"/>
          <w:szCs w:val="28"/>
          <w:lang w:eastAsia="en-GB"/>
        </w:rPr>
      </w:pPr>
      <w:r w:rsidRPr="00B249C4">
        <w:rPr>
          <w:rFonts w:eastAsiaTheme="minorEastAsia" w:cstheme="minorHAnsi"/>
          <w:color w:val="000000" w:themeColor="text1"/>
          <w:kern w:val="24"/>
          <w:sz w:val="28"/>
          <w:szCs w:val="28"/>
          <w:lang w:eastAsia="en-GB"/>
        </w:rPr>
        <w:t>8. Mobilise international resources to fill the resource gap internationally to achieve SDG 4 has increased to $150 to $450 billion.</w:t>
      </w:r>
    </w:p>
    <w:p w14:paraId="38703AA3" w14:textId="6ABEC7C8" w:rsidR="00B249C4" w:rsidRPr="00B249C4" w:rsidRDefault="00B249C4" w:rsidP="003C3777">
      <w:pPr>
        <w:spacing w:after="0" w:line="240" w:lineRule="auto"/>
        <w:rPr>
          <w:rFonts w:eastAsia="Times New Roman" w:cstheme="minorHAnsi"/>
          <w:sz w:val="28"/>
          <w:szCs w:val="28"/>
          <w:lang w:eastAsia="en-GB"/>
        </w:rPr>
      </w:pPr>
      <w:r w:rsidRPr="00B249C4">
        <w:rPr>
          <w:rFonts w:eastAsiaTheme="minorEastAsia" w:cstheme="minorHAnsi"/>
          <w:color w:val="000000" w:themeColor="text1"/>
          <w:kern w:val="24"/>
          <w:sz w:val="28"/>
          <w:szCs w:val="28"/>
          <w:lang w:eastAsia="en-GB"/>
        </w:rPr>
        <w:t xml:space="preserve">9. Cancel loans and debt servicing to </w:t>
      </w:r>
      <w:r>
        <w:rPr>
          <w:rFonts w:eastAsiaTheme="minorEastAsia" w:cstheme="minorHAnsi"/>
          <w:color w:val="000000" w:themeColor="text1"/>
          <w:kern w:val="24"/>
          <w:sz w:val="28"/>
          <w:szCs w:val="28"/>
          <w:lang w:eastAsia="en-GB"/>
        </w:rPr>
        <w:t>L</w:t>
      </w:r>
      <w:r w:rsidRPr="00B249C4">
        <w:rPr>
          <w:rFonts w:eastAsiaTheme="minorEastAsia" w:cstheme="minorHAnsi"/>
          <w:color w:val="000000" w:themeColor="text1"/>
          <w:kern w:val="24"/>
          <w:sz w:val="28"/>
          <w:szCs w:val="28"/>
          <w:lang w:eastAsia="en-GB"/>
        </w:rPr>
        <w:t xml:space="preserve">ow </w:t>
      </w:r>
      <w:r>
        <w:rPr>
          <w:rFonts w:eastAsiaTheme="minorEastAsia" w:cstheme="minorHAnsi"/>
          <w:color w:val="000000" w:themeColor="text1"/>
          <w:kern w:val="24"/>
          <w:sz w:val="28"/>
          <w:szCs w:val="28"/>
          <w:lang w:eastAsia="en-GB"/>
        </w:rPr>
        <w:t>I</w:t>
      </w:r>
      <w:r w:rsidRPr="00B249C4">
        <w:rPr>
          <w:rFonts w:eastAsiaTheme="minorEastAsia" w:cstheme="minorHAnsi"/>
          <w:color w:val="000000" w:themeColor="text1"/>
          <w:kern w:val="24"/>
          <w:sz w:val="28"/>
          <w:szCs w:val="28"/>
          <w:lang w:eastAsia="en-GB"/>
        </w:rPr>
        <w:t>ncome countries</w:t>
      </w:r>
      <w:r>
        <w:rPr>
          <w:rFonts w:eastAsiaTheme="minorEastAsia" w:cstheme="minorHAnsi"/>
          <w:color w:val="000000" w:themeColor="text1"/>
          <w:kern w:val="24"/>
          <w:sz w:val="28"/>
          <w:szCs w:val="28"/>
          <w:lang w:eastAsia="en-GB"/>
        </w:rPr>
        <w:t>.</w:t>
      </w:r>
    </w:p>
    <w:p w14:paraId="448657B5" w14:textId="1680F500" w:rsidR="00B249C4" w:rsidRPr="00B249C4" w:rsidRDefault="00B249C4" w:rsidP="003C3777">
      <w:pPr>
        <w:spacing w:after="0" w:line="240" w:lineRule="auto"/>
        <w:rPr>
          <w:rFonts w:eastAsia="Times New Roman" w:cstheme="minorHAnsi"/>
          <w:sz w:val="28"/>
          <w:szCs w:val="28"/>
          <w:lang w:eastAsia="en-GB"/>
        </w:rPr>
      </w:pPr>
      <w:r w:rsidRPr="00B249C4">
        <w:rPr>
          <w:rFonts w:eastAsiaTheme="minorEastAsia" w:cstheme="minorHAnsi"/>
          <w:color w:val="000000" w:themeColor="text1"/>
          <w:kern w:val="24"/>
          <w:sz w:val="28"/>
          <w:szCs w:val="28"/>
          <w:lang w:eastAsia="en-GB"/>
        </w:rPr>
        <w:t>10. Improve organisation focused on learner</w:t>
      </w:r>
      <w:r>
        <w:rPr>
          <w:rFonts w:eastAsiaTheme="minorEastAsia" w:cstheme="minorHAnsi"/>
          <w:color w:val="000000" w:themeColor="text1"/>
          <w:kern w:val="24"/>
          <w:sz w:val="28"/>
          <w:szCs w:val="28"/>
          <w:lang w:eastAsia="en-GB"/>
        </w:rPr>
        <w:t>’</w:t>
      </w:r>
      <w:r w:rsidRPr="00B249C4">
        <w:rPr>
          <w:rFonts w:eastAsiaTheme="minorEastAsia" w:cstheme="minorHAnsi"/>
          <w:color w:val="000000" w:themeColor="text1"/>
          <w:kern w:val="24"/>
          <w:sz w:val="28"/>
          <w:szCs w:val="28"/>
          <w:lang w:eastAsia="en-GB"/>
        </w:rPr>
        <w:t>s achievements at every level.</w:t>
      </w:r>
    </w:p>
    <w:p w14:paraId="3F72FAEC" w14:textId="32BA0FF3" w:rsidR="00B03A23" w:rsidRDefault="00B03A23" w:rsidP="00B03A23">
      <w:pPr>
        <w:spacing w:after="0" w:line="216" w:lineRule="auto"/>
        <w:contextualSpacing/>
        <w:rPr>
          <w:rFonts w:eastAsia="Times New Roman" w:cstheme="minorHAnsi"/>
          <w:b/>
          <w:bCs/>
          <w:sz w:val="28"/>
          <w:szCs w:val="28"/>
          <w:lang w:eastAsia="en-GB"/>
        </w:rPr>
      </w:pPr>
    </w:p>
    <w:p w14:paraId="2702A6A2" w14:textId="682E684B" w:rsidR="00B03A23" w:rsidRPr="0029784A" w:rsidRDefault="000F65CC" w:rsidP="00B03A23">
      <w:pPr>
        <w:spacing w:after="0" w:line="216" w:lineRule="auto"/>
        <w:contextualSpacing/>
        <w:rPr>
          <w:rFonts w:eastAsia="Times New Roman" w:cstheme="minorHAnsi"/>
          <w:b/>
          <w:bCs/>
          <w:i/>
          <w:iCs/>
          <w:color w:val="7030A0"/>
          <w:sz w:val="28"/>
          <w:szCs w:val="28"/>
          <w:lang w:eastAsia="en-GB"/>
        </w:rPr>
      </w:pPr>
      <w:r w:rsidRPr="0029784A">
        <w:rPr>
          <w:rFonts w:eastAsia="Times New Roman" w:cstheme="minorHAnsi"/>
          <w:b/>
          <w:bCs/>
          <w:i/>
          <w:iCs/>
          <w:color w:val="7030A0"/>
          <w:sz w:val="28"/>
          <w:szCs w:val="28"/>
          <w:lang w:eastAsia="en-GB"/>
        </w:rPr>
        <w:t>Follow Up Activity 3.</w:t>
      </w:r>
      <w:r w:rsidR="00577055" w:rsidRPr="0029784A">
        <w:rPr>
          <w:rFonts w:eastAsia="Times New Roman" w:cstheme="minorHAnsi"/>
          <w:b/>
          <w:bCs/>
          <w:i/>
          <w:iCs/>
          <w:color w:val="7030A0"/>
          <w:sz w:val="28"/>
          <w:szCs w:val="28"/>
          <w:lang w:eastAsia="en-GB"/>
        </w:rPr>
        <w:t>7</w:t>
      </w:r>
    </w:p>
    <w:p w14:paraId="5763EB26" w14:textId="0E3F05DE" w:rsidR="00B03A23" w:rsidRPr="0029784A" w:rsidRDefault="00577055" w:rsidP="00B03A23">
      <w:pPr>
        <w:spacing w:after="0" w:line="216" w:lineRule="auto"/>
        <w:contextualSpacing/>
        <w:rPr>
          <w:rFonts w:eastAsia="Times New Roman" w:cstheme="minorHAnsi"/>
          <w:b/>
          <w:bCs/>
          <w:i/>
          <w:iCs/>
          <w:color w:val="7030A0"/>
          <w:sz w:val="28"/>
          <w:szCs w:val="28"/>
          <w:lang w:eastAsia="en-GB"/>
        </w:rPr>
      </w:pPr>
      <w:r w:rsidRPr="0029784A">
        <w:rPr>
          <w:rFonts w:eastAsia="Times New Roman" w:cstheme="minorHAnsi"/>
          <w:b/>
          <w:bCs/>
          <w:i/>
          <w:iCs/>
          <w:color w:val="7030A0"/>
          <w:sz w:val="28"/>
          <w:szCs w:val="28"/>
          <w:lang w:eastAsia="en-GB"/>
        </w:rPr>
        <w:t xml:space="preserve">3.7 Take 3 of the above demands that relate to each other and work out and then write up </w:t>
      </w:r>
      <w:r w:rsidR="008E00B8" w:rsidRPr="0029784A">
        <w:rPr>
          <w:rFonts w:eastAsia="Times New Roman" w:cstheme="minorHAnsi"/>
          <w:b/>
          <w:bCs/>
          <w:i/>
          <w:iCs/>
          <w:color w:val="7030A0"/>
          <w:sz w:val="28"/>
          <w:szCs w:val="28"/>
          <w:lang w:eastAsia="en-GB"/>
        </w:rPr>
        <w:t xml:space="preserve">how you would </w:t>
      </w:r>
    </w:p>
    <w:p w14:paraId="22D0CF32" w14:textId="3ABCE556" w:rsidR="00B03A23" w:rsidRPr="0029784A" w:rsidRDefault="008E00B8" w:rsidP="00B03A23">
      <w:pPr>
        <w:spacing w:after="0" w:line="216" w:lineRule="auto"/>
        <w:contextualSpacing/>
        <w:rPr>
          <w:rFonts w:eastAsia="Times New Roman" w:cstheme="minorHAnsi"/>
          <w:b/>
          <w:bCs/>
          <w:i/>
          <w:iCs/>
          <w:color w:val="7030A0"/>
          <w:sz w:val="28"/>
          <w:szCs w:val="28"/>
          <w:lang w:eastAsia="en-GB"/>
        </w:rPr>
      </w:pPr>
      <w:proofErr w:type="spellStart"/>
      <w:r w:rsidRPr="0029784A">
        <w:rPr>
          <w:rFonts w:eastAsia="Times New Roman" w:cstheme="minorHAnsi"/>
          <w:b/>
          <w:bCs/>
          <w:i/>
          <w:iCs/>
          <w:color w:val="7030A0"/>
          <w:sz w:val="28"/>
          <w:szCs w:val="28"/>
          <w:lang w:eastAsia="en-GB"/>
        </w:rPr>
        <w:t>i</w:t>
      </w:r>
      <w:proofErr w:type="spellEnd"/>
      <w:r w:rsidRPr="0029784A">
        <w:rPr>
          <w:rFonts w:eastAsia="Times New Roman" w:cstheme="minorHAnsi"/>
          <w:b/>
          <w:bCs/>
          <w:i/>
          <w:iCs/>
          <w:color w:val="7030A0"/>
          <w:sz w:val="28"/>
          <w:szCs w:val="28"/>
          <w:lang w:eastAsia="en-GB"/>
        </w:rPr>
        <w:t xml:space="preserve">) </w:t>
      </w:r>
      <w:r w:rsidR="00FC2E94" w:rsidRPr="0029784A">
        <w:rPr>
          <w:rFonts w:eastAsia="Times New Roman" w:cstheme="minorHAnsi"/>
          <w:b/>
          <w:bCs/>
          <w:i/>
          <w:iCs/>
          <w:color w:val="7030A0"/>
          <w:sz w:val="28"/>
          <w:szCs w:val="28"/>
          <w:lang w:eastAsia="en-GB"/>
        </w:rPr>
        <w:t xml:space="preserve">Research the situation in your local </w:t>
      </w:r>
      <w:proofErr w:type="gramStart"/>
      <w:r w:rsidR="00FC2E94" w:rsidRPr="0029784A">
        <w:rPr>
          <w:rFonts w:eastAsia="Times New Roman" w:cstheme="minorHAnsi"/>
          <w:b/>
          <w:bCs/>
          <w:i/>
          <w:iCs/>
          <w:color w:val="7030A0"/>
          <w:sz w:val="28"/>
          <w:szCs w:val="28"/>
          <w:lang w:eastAsia="en-GB"/>
        </w:rPr>
        <w:t>area;</w:t>
      </w:r>
      <w:proofErr w:type="gramEnd"/>
    </w:p>
    <w:p w14:paraId="7BB6D726" w14:textId="323FEF14" w:rsidR="00B03A23" w:rsidRPr="0029784A" w:rsidRDefault="00FC2E94" w:rsidP="00B03A23">
      <w:pPr>
        <w:spacing w:after="0" w:line="216" w:lineRule="auto"/>
        <w:contextualSpacing/>
        <w:rPr>
          <w:rFonts w:eastAsia="Times New Roman" w:cstheme="minorHAnsi"/>
          <w:b/>
          <w:bCs/>
          <w:i/>
          <w:iCs/>
          <w:color w:val="7030A0"/>
          <w:sz w:val="28"/>
          <w:szCs w:val="28"/>
          <w:lang w:eastAsia="en-GB"/>
        </w:rPr>
      </w:pPr>
      <w:r w:rsidRPr="0029784A">
        <w:rPr>
          <w:rFonts w:eastAsia="Times New Roman" w:cstheme="minorHAnsi"/>
          <w:b/>
          <w:bCs/>
          <w:i/>
          <w:iCs/>
          <w:color w:val="7030A0"/>
          <w:sz w:val="28"/>
          <w:szCs w:val="28"/>
          <w:lang w:eastAsia="en-GB"/>
        </w:rPr>
        <w:t xml:space="preserve">ii) How you would plan a campaign to achieve </w:t>
      </w:r>
      <w:r w:rsidR="00416EE0" w:rsidRPr="0029784A">
        <w:rPr>
          <w:rFonts w:eastAsia="Times New Roman" w:cstheme="minorHAnsi"/>
          <w:b/>
          <w:bCs/>
          <w:i/>
          <w:iCs/>
          <w:color w:val="7030A0"/>
          <w:sz w:val="28"/>
          <w:szCs w:val="28"/>
          <w:lang w:eastAsia="en-GB"/>
        </w:rPr>
        <w:t xml:space="preserve">your identified </w:t>
      </w:r>
      <w:proofErr w:type="gramStart"/>
      <w:r w:rsidR="00416EE0" w:rsidRPr="0029784A">
        <w:rPr>
          <w:rFonts w:eastAsia="Times New Roman" w:cstheme="minorHAnsi"/>
          <w:b/>
          <w:bCs/>
          <w:i/>
          <w:iCs/>
          <w:color w:val="7030A0"/>
          <w:sz w:val="28"/>
          <w:szCs w:val="28"/>
          <w:lang w:eastAsia="en-GB"/>
        </w:rPr>
        <w:t>objectives;</w:t>
      </w:r>
      <w:proofErr w:type="gramEnd"/>
    </w:p>
    <w:p w14:paraId="4F11C036" w14:textId="79C5BF11" w:rsidR="00B03A23" w:rsidRPr="00B03A23" w:rsidRDefault="00416EE0" w:rsidP="00B03A23">
      <w:pPr>
        <w:spacing w:after="0" w:line="216" w:lineRule="auto"/>
        <w:contextualSpacing/>
        <w:rPr>
          <w:rFonts w:eastAsia="Times New Roman" w:cstheme="minorHAnsi"/>
          <w:b/>
          <w:bCs/>
          <w:i/>
          <w:iCs/>
          <w:color w:val="7030A0"/>
          <w:sz w:val="28"/>
          <w:szCs w:val="28"/>
          <w:lang w:eastAsia="en-GB"/>
        </w:rPr>
      </w:pPr>
      <w:r w:rsidRPr="0029784A">
        <w:rPr>
          <w:rFonts w:eastAsia="Times New Roman" w:cstheme="minorHAnsi"/>
          <w:b/>
          <w:bCs/>
          <w:i/>
          <w:iCs/>
          <w:color w:val="7030A0"/>
          <w:sz w:val="28"/>
          <w:szCs w:val="28"/>
          <w:lang w:eastAsia="en-GB"/>
        </w:rPr>
        <w:t>iii) Who you would mobilise to support your campaign and</w:t>
      </w:r>
      <w:r w:rsidR="0029784A">
        <w:rPr>
          <w:rFonts w:eastAsia="Times New Roman" w:cstheme="minorHAnsi"/>
          <w:b/>
          <w:bCs/>
          <w:i/>
          <w:iCs/>
          <w:color w:val="7030A0"/>
          <w:sz w:val="28"/>
          <w:szCs w:val="28"/>
          <w:lang w:eastAsia="en-GB"/>
        </w:rPr>
        <w:t xml:space="preserve"> </w:t>
      </w:r>
      <w:r w:rsidR="0029784A" w:rsidRPr="0029784A">
        <w:rPr>
          <w:rFonts w:eastAsia="Times New Roman" w:cstheme="minorHAnsi"/>
          <w:b/>
          <w:bCs/>
          <w:i/>
          <w:iCs/>
          <w:color w:val="7030A0"/>
          <w:sz w:val="28"/>
          <w:szCs w:val="28"/>
          <w:lang w:eastAsia="en-GB"/>
        </w:rPr>
        <w:t>how you would use the media and social media?</w:t>
      </w:r>
    </w:p>
    <w:p w14:paraId="3807C15A" w14:textId="77777777" w:rsidR="00AA623A" w:rsidRPr="00971BEA" w:rsidRDefault="00AA623A" w:rsidP="00971BEA">
      <w:pPr>
        <w:spacing w:before="200" w:after="0" w:line="216" w:lineRule="auto"/>
        <w:rPr>
          <w:rFonts w:eastAsia="Times New Roman" w:cstheme="minorHAnsi"/>
          <w:color w:val="000000" w:themeColor="text1"/>
          <w:sz w:val="28"/>
          <w:szCs w:val="28"/>
          <w:lang w:eastAsia="en-GB"/>
        </w:rPr>
      </w:pPr>
    </w:p>
    <w:p w14:paraId="5CA0F185" w14:textId="77777777" w:rsidR="00C12C54" w:rsidRPr="00C12C54" w:rsidRDefault="00C12C54" w:rsidP="00B46F67">
      <w:pPr>
        <w:spacing w:after="0" w:line="240" w:lineRule="auto"/>
        <w:rPr>
          <w:rFonts w:cstheme="minorHAnsi"/>
          <w:b/>
          <w:bCs/>
          <w:color w:val="000000" w:themeColor="text1"/>
          <w:sz w:val="28"/>
          <w:szCs w:val="28"/>
          <w:lang w:val="en-IN"/>
        </w:rPr>
      </w:pPr>
    </w:p>
    <w:p w14:paraId="4DB5B31C" w14:textId="77777777" w:rsidR="00FD3767" w:rsidRPr="000F65CC" w:rsidRDefault="00FD3767" w:rsidP="00FD3767">
      <w:pPr>
        <w:shd w:val="clear" w:color="auto" w:fill="FFFFFF"/>
        <w:spacing w:line="235" w:lineRule="atLeast"/>
        <w:rPr>
          <w:rFonts w:eastAsia="Times New Roman" w:cstheme="minorHAnsi"/>
          <w:color w:val="000000" w:themeColor="text1"/>
          <w:sz w:val="28"/>
          <w:szCs w:val="28"/>
          <w:lang w:eastAsia="en-GB"/>
        </w:rPr>
      </w:pPr>
      <w:r w:rsidRPr="000F65CC">
        <w:rPr>
          <w:rFonts w:eastAsia="Times New Roman" w:cstheme="minorHAnsi"/>
          <w:b/>
          <w:bCs/>
          <w:color w:val="000000" w:themeColor="text1"/>
          <w:sz w:val="28"/>
          <w:szCs w:val="28"/>
          <w:lang w:eastAsia="en-GB"/>
        </w:rPr>
        <w:t>C.</w:t>
      </w:r>
      <w:r w:rsidRPr="000F65CC">
        <w:rPr>
          <w:rFonts w:eastAsia="Times New Roman" w:cstheme="minorHAnsi"/>
          <w:color w:val="000000" w:themeColor="text1"/>
          <w:sz w:val="28"/>
          <w:szCs w:val="28"/>
          <w:lang w:eastAsia="en-GB"/>
        </w:rPr>
        <w:t xml:space="preserve"> </w:t>
      </w:r>
      <w:r w:rsidRPr="000F65CC">
        <w:rPr>
          <w:rFonts w:eastAsia="Times New Roman" w:cstheme="minorHAnsi"/>
          <w:b/>
          <w:bCs/>
          <w:color w:val="000000" w:themeColor="text1"/>
          <w:sz w:val="28"/>
          <w:szCs w:val="28"/>
          <w:lang w:eastAsia="en-GB"/>
        </w:rPr>
        <w:t xml:space="preserve">Future Implementation Strategies on Health-Covid-19 and Mental Health </w:t>
      </w:r>
    </w:p>
    <w:p w14:paraId="4EA52A17" w14:textId="18470F5E" w:rsidR="00FD3767" w:rsidRPr="00206849" w:rsidRDefault="00FD3767" w:rsidP="00FD3767">
      <w:pPr>
        <w:shd w:val="clear" w:color="auto" w:fill="FFFFFF"/>
        <w:spacing w:line="235" w:lineRule="atLeast"/>
        <w:rPr>
          <w:rFonts w:eastAsia="Times New Roman" w:cstheme="minorHAnsi"/>
          <w:b/>
          <w:bCs/>
          <w:color w:val="00B050"/>
          <w:sz w:val="28"/>
          <w:szCs w:val="28"/>
          <w:lang w:eastAsia="en-GB"/>
        </w:rPr>
      </w:pPr>
      <w:r w:rsidRPr="00206849">
        <w:rPr>
          <w:rFonts w:eastAsia="Times New Roman" w:cstheme="minorHAnsi"/>
          <w:b/>
          <w:bCs/>
          <w:color w:val="00823B"/>
          <w:sz w:val="28"/>
          <w:szCs w:val="28"/>
          <w:lang w:eastAsia="en-GB"/>
        </w:rPr>
        <w:t>Write up what needs to happen in your country to implement the following:</w:t>
      </w:r>
    </w:p>
    <w:p w14:paraId="314C83EE" w14:textId="13E77D2E" w:rsidR="00FD3767" w:rsidRPr="00206849" w:rsidRDefault="00FD3767" w:rsidP="00FD3767">
      <w:pPr>
        <w:tabs>
          <w:tab w:val="left" w:pos="720"/>
        </w:tabs>
        <w:spacing w:after="0" w:line="254" w:lineRule="auto"/>
        <w:contextualSpacing/>
        <w:rPr>
          <w:rFonts w:eastAsia="Times New Roman" w:cstheme="minorHAnsi"/>
          <w:color w:val="007635"/>
          <w:sz w:val="28"/>
          <w:szCs w:val="28"/>
          <w:lang w:eastAsia="en-GB"/>
        </w:rPr>
      </w:pPr>
      <w:proofErr w:type="spellStart"/>
      <w:r w:rsidRPr="00206849">
        <w:rPr>
          <w:rFonts w:eastAsia="Calibri" w:cstheme="minorHAnsi"/>
          <w:color w:val="007635"/>
          <w:kern w:val="24"/>
          <w:sz w:val="28"/>
          <w:szCs w:val="28"/>
          <w:lang w:eastAsia="en-GB"/>
        </w:rPr>
        <w:t>i</w:t>
      </w:r>
      <w:proofErr w:type="spellEnd"/>
      <w:r w:rsidRPr="00206849">
        <w:rPr>
          <w:rFonts w:eastAsia="Calibri" w:cstheme="minorHAnsi"/>
          <w:color w:val="007635"/>
          <w:kern w:val="24"/>
          <w:sz w:val="28"/>
          <w:szCs w:val="28"/>
          <w:lang w:eastAsia="en-GB"/>
        </w:rPr>
        <w:t xml:space="preserve">) Covid-19 has shown up the cracks in welfare and support for disabled people across the Commonwealth and the lack of inclusive equality and rights perspective. What </w:t>
      </w:r>
      <w:r w:rsidR="000F65CC" w:rsidRPr="00206849">
        <w:rPr>
          <w:rFonts w:eastAsia="Calibri" w:cstheme="minorHAnsi"/>
          <w:color w:val="007635"/>
          <w:kern w:val="24"/>
          <w:sz w:val="28"/>
          <w:szCs w:val="28"/>
          <w:lang w:eastAsia="en-GB"/>
        </w:rPr>
        <w:t>strategy should</w:t>
      </w:r>
      <w:r w:rsidRPr="00206849">
        <w:rPr>
          <w:rFonts w:eastAsia="Calibri" w:cstheme="minorHAnsi"/>
          <w:color w:val="007635"/>
          <w:kern w:val="24"/>
          <w:sz w:val="28"/>
          <w:szCs w:val="28"/>
          <w:lang w:eastAsia="en-GB"/>
        </w:rPr>
        <w:t xml:space="preserve"> be adopted to change this?</w:t>
      </w:r>
    </w:p>
    <w:p w14:paraId="5F6E178D" w14:textId="77777777" w:rsidR="00FD3767" w:rsidRPr="00206849" w:rsidRDefault="00FD3767" w:rsidP="00FD3767">
      <w:pPr>
        <w:tabs>
          <w:tab w:val="left" w:pos="720"/>
        </w:tabs>
        <w:spacing w:after="0" w:line="254" w:lineRule="auto"/>
        <w:contextualSpacing/>
        <w:rPr>
          <w:rFonts w:eastAsia="Calibri" w:cstheme="minorHAnsi"/>
          <w:color w:val="007635"/>
          <w:sz w:val="28"/>
          <w:szCs w:val="28"/>
          <w:lang w:eastAsia="en-GB"/>
        </w:rPr>
      </w:pPr>
      <w:r w:rsidRPr="00206849">
        <w:rPr>
          <w:rFonts w:eastAsia="Calibri" w:cstheme="minorHAnsi"/>
          <w:color w:val="007635"/>
          <w:kern w:val="24"/>
          <w:sz w:val="28"/>
          <w:szCs w:val="28"/>
          <w:lang w:eastAsia="en-GB"/>
        </w:rPr>
        <w:t xml:space="preserve">ii) Disabled People have been disproportionately negatively impacted in access to information, health, food, </w:t>
      </w:r>
      <w:proofErr w:type="gramStart"/>
      <w:r w:rsidRPr="00206849">
        <w:rPr>
          <w:rFonts w:eastAsia="Calibri" w:cstheme="minorHAnsi"/>
          <w:color w:val="007635"/>
          <w:kern w:val="24"/>
          <w:sz w:val="28"/>
          <w:szCs w:val="28"/>
          <w:lang w:eastAsia="en-GB"/>
        </w:rPr>
        <w:t>support</w:t>
      </w:r>
      <w:proofErr w:type="gramEnd"/>
      <w:r w:rsidRPr="00206849">
        <w:rPr>
          <w:rFonts w:eastAsia="Calibri" w:cstheme="minorHAnsi"/>
          <w:color w:val="007635"/>
          <w:kern w:val="24"/>
          <w:sz w:val="28"/>
          <w:szCs w:val="28"/>
          <w:lang w:eastAsia="en-GB"/>
        </w:rPr>
        <w:t xml:space="preserve"> and education. Write a short news piece on this and try to put it on-line or get it published in the press.</w:t>
      </w:r>
    </w:p>
    <w:p w14:paraId="1D8A711D" w14:textId="77777777" w:rsidR="00FD3767" w:rsidRPr="00206849" w:rsidRDefault="00FD3767" w:rsidP="00FD3767">
      <w:pPr>
        <w:tabs>
          <w:tab w:val="left" w:pos="720"/>
        </w:tabs>
        <w:spacing w:after="0" w:line="254" w:lineRule="auto"/>
        <w:contextualSpacing/>
        <w:rPr>
          <w:rFonts w:eastAsia="Calibri" w:cstheme="minorHAnsi"/>
          <w:color w:val="007635"/>
          <w:sz w:val="28"/>
          <w:szCs w:val="28"/>
          <w:lang w:eastAsia="en-GB"/>
        </w:rPr>
      </w:pPr>
      <w:r w:rsidRPr="00206849">
        <w:rPr>
          <w:rFonts w:eastAsia="Calibri" w:cstheme="minorHAnsi"/>
          <w:color w:val="007635"/>
          <w:kern w:val="24"/>
          <w:sz w:val="28"/>
          <w:szCs w:val="28"/>
          <w:lang w:eastAsia="en-GB"/>
        </w:rPr>
        <w:t>iii) Governments must commit to working with DPOs/OPDs to ‘Build Back Better’ by implementing the UN Convention on the Rights of Persons with Disabilities (UNCRPD) and Sustainable Development Goals (SDGs) to specifically remove barriers to disabled people and bring about real cultural and attitudinal change. Identify the key levers of change you will need to mobilise to make this happen in your country.</w:t>
      </w:r>
    </w:p>
    <w:p w14:paraId="632226CC" w14:textId="77777777" w:rsidR="00FD3767" w:rsidRPr="00206849" w:rsidRDefault="00FD3767" w:rsidP="00FD3767">
      <w:pPr>
        <w:tabs>
          <w:tab w:val="left" w:pos="720"/>
        </w:tabs>
        <w:spacing w:after="0" w:line="254" w:lineRule="auto"/>
        <w:contextualSpacing/>
        <w:rPr>
          <w:rFonts w:eastAsia="Calibri" w:cstheme="minorHAnsi"/>
          <w:color w:val="007635"/>
          <w:sz w:val="28"/>
          <w:szCs w:val="28"/>
          <w:lang w:eastAsia="en-GB"/>
        </w:rPr>
      </w:pPr>
      <w:r w:rsidRPr="00206849">
        <w:rPr>
          <w:rFonts w:eastAsia="Calibri" w:cstheme="minorHAnsi"/>
          <w:color w:val="007635"/>
          <w:kern w:val="24"/>
          <w:sz w:val="28"/>
          <w:szCs w:val="28"/>
          <w:lang w:eastAsia="en-GB"/>
        </w:rPr>
        <w:t xml:space="preserve">iv) Many countries have adopted policies for people with Mental Health Issues that are out of date and run counter to the UNCRPD. How would you get the Government to undertake </w:t>
      </w:r>
      <w:r w:rsidRPr="00206849">
        <w:rPr>
          <w:rFonts w:eastAsia="Calibri" w:cstheme="minorHAnsi"/>
          <w:color w:val="007635"/>
          <w:kern w:val="24"/>
          <w:sz w:val="28"/>
          <w:szCs w:val="28"/>
          <w:lang w:eastAsia="en-GB"/>
        </w:rPr>
        <w:lastRenderedPageBreak/>
        <w:t>a review and change these in collaboration with people with Mental Health Issues and their representative organisations?</w:t>
      </w:r>
    </w:p>
    <w:p w14:paraId="235A6CB9" w14:textId="77777777" w:rsidR="00B46F67" w:rsidRPr="001955E7" w:rsidRDefault="00B46F67" w:rsidP="00D24BB8">
      <w:pPr>
        <w:rPr>
          <w:rFonts w:cstheme="minorHAnsi"/>
          <w:color w:val="000000" w:themeColor="text1"/>
          <w:sz w:val="28"/>
          <w:szCs w:val="28"/>
        </w:rPr>
      </w:pPr>
    </w:p>
    <w:sectPr w:rsidR="00B46F67" w:rsidRPr="001955E7" w:rsidSect="00216B3B">
      <w:headerReference w:type="default" r:id="rId14"/>
      <w:footerReference w:type="default" r:id="rId15"/>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D4A5" w14:textId="77777777" w:rsidR="000E3225" w:rsidRDefault="000E3225" w:rsidP="0094255C">
      <w:pPr>
        <w:spacing w:after="0" w:line="240" w:lineRule="auto"/>
      </w:pPr>
      <w:r>
        <w:separator/>
      </w:r>
    </w:p>
  </w:endnote>
  <w:endnote w:type="continuationSeparator" w:id="0">
    <w:p w14:paraId="7007312B" w14:textId="77777777" w:rsidR="000E3225" w:rsidRDefault="000E3225" w:rsidP="0094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QFZ G+ Humanist 777 B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4897" w14:textId="5526A324" w:rsidR="00F427B7" w:rsidRPr="00F427B7" w:rsidRDefault="00F427B7" w:rsidP="00F427B7">
    <w:pPr>
      <w:keepNext/>
      <w:keepLines/>
      <w:spacing w:before="240" w:after="0"/>
      <w:outlineLvl w:val="0"/>
      <w:rPr>
        <w:rFonts w:eastAsiaTheme="majorEastAsia" w:cstheme="minorHAnsi"/>
        <w:b/>
        <w:bCs/>
        <w:color w:val="000000" w:themeColor="text1"/>
        <w:sz w:val="20"/>
        <w:szCs w:val="20"/>
      </w:rPr>
    </w:pPr>
    <w:r>
      <w:rPr>
        <w:rFonts w:eastAsiaTheme="majorEastAsia" w:cstheme="minorHAnsi"/>
        <w:b/>
        <w:bCs/>
        <w:color w:val="000000" w:themeColor="text1"/>
        <w:sz w:val="20"/>
        <w:szCs w:val="20"/>
      </w:rPr>
      <w:t>Copy</w:t>
    </w:r>
    <w:r w:rsidR="00077E88">
      <w:rPr>
        <w:rFonts w:eastAsiaTheme="majorEastAsia" w:cstheme="minorHAnsi"/>
        <w:b/>
        <w:bCs/>
        <w:color w:val="000000" w:themeColor="text1"/>
        <w:sz w:val="20"/>
        <w:szCs w:val="20"/>
      </w:rPr>
      <w:t xml:space="preserve">write © </w:t>
    </w:r>
    <w:r w:rsidRPr="00F427B7">
      <w:rPr>
        <w:rFonts w:eastAsiaTheme="majorEastAsia" w:cstheme="minorHAnsi"/>
        <w:b/>
        <w:bCs/>
        <w:color w:val="000000" w:themeColor="text1"/>
        <w:sz w:val="20"/>
        <w:szCs w:val="20"/>
      </w:rPr>
      <w:t>CDPF On-line Disability Equality Capacity Building Course Book</w:t>
    </w:r>
    <w:r>
      <w:rPr>
        <w:rFonts w:eastAsiaTheme="majorEastAsia" w:cstheme="minorHAnsi"/>
        <w:b/>
        <w:bCs/>
        <w:color w:val="000000" w:themeColor="text1"/>
        <w:sz w:val="20"/>
        <w:szCs w:val="20"/>
      </w:rPr>
      <w:t xml:space="preserve"> </w:t>
    </w:r>
    <w:r w:rsidRPr="00F427B7">
      <w:rPr>
        <w:rFonts w:eastAsiaTheme="majorEastAsia" w:cstheme="minorHAnsi"/>
        <w:b/>
        <w:bCs/>
        <w:color w:val="000000" w:themeColor="text1"/>
        <w:sz w:val="20"/>
        <w:szCs w:val="20"/>
      </w:rPr>
      <w:t>Module 3:</w:t>
    </w:r>
    <w:r w:rsidRPr="00F427B7">
      <w:rPr>
        <w:rFonts w:eastAsiaTheme="majorEastAsia" w:cstheme="minorHAnsi"/>
        <w:b/>
        <w:bCs/>
        <w:color w:val="000000" w:themeColor="text1"/>
        <w:sz w:val="20"/>
        <w:szCs w:val="20"/>
        <w:u w:val="single"/>
      </w:rPr>
      <w:t xml:space="preserve"> </w:t>
    </w:r>
    <w:r w:rsidRPr="00F427B7">
      <w:rPr>
        <w:rFonts w:eastAsia="Times New Roman" w:cstheme="minorHAnsi"/>
        <w:b/>
        <w:bCs/>
        <w:sz w:val="20"/>
        <w:szCs w:val="20"/>
        <w:lang w:eastAsia="en-GB"/>
      </w:rPr>
      <w:t>Health-Mental Health and Covid-19</w:t>
    </w:r>
  </w:p>
  <w:p w14:paraId="091917BD" w14:textId="1F118392" w:rsidR="00F427B7" w:rsidRDefault="00F427B7">
    <w:pPr>
      <w:pStyle w:val="Footer"/>
    </w:pPr>
  </w:p>
  <w:p w14:paraId="73384A9D" w14:textId="77777777" w:rsidR="00F427B7" w:rsidRDefault="00F42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35E5" w14:textId="77777777" w:rsidR="000E3225" w:rsidRDefault="000E3225" w:rsidP="0094255C">
      <w:pPr>
        <w:spacing w:after="0" w:line="240" w:lineRule="auto"/>
      </w:pPr>
      <w:r>
        <w:separator/>
      </w:r>
    </w:p>
  </w:footnote>
  <w:footnote w:type="continuationSeparator" w:id="0">
    <w:p w14:paraId="1F13DB22" w14:textId="77777777" w:rsidR="000E3225" w:rsidRDefault="000E3225" w:rsidP="0094255C">
      <w:pPr>
        <w:spacing w:after="0" w:line="240" w:lineRule="auto"/>
      </w:pPr>
      <w:r>
        <w:continuationSeparator/>
      </w:r>
    </w:p>
  </w:footnote>
  <w:footnote w:id="1">
    <w:p w14:paraId="1EBEA332" w14:textId="54D10C50" w:rsidR="000D7440" w:rsidRDefault="000D7440">
      <w:pPr>
        <w:pStyle w:val="FootnoteText"/>
      </w:pPr>
      <w:r>
        <w:rPr>
          <w:rStyle w:val="FootnoteReference"/>
        </w:rPr>
        <w:footnoteRef/>
      </w:r>
      <w:r>
        <w:t xml:space="preserve"> Gerard Quinn</w:t>
      </w:r>
      <w:r w:rsidR="00DD25DF">
        <w:t xml:space="preserve"> UN Rapporteur Disability Remarks to</w:t>
      </w:r>
      <w:r w:rsidR="00BB7EFF">
        <w:t xml:space="preserve"> 13</w:t>
      </w:r>
      <w:r w:rsidR="00BB7EFF" w:rsidRPr="00BB7EFF">
        <w:rPr>
          <w:vertAlign w:val="superscript"/>
        </w:rPr>
        <w:t>th</w:t>
      </w:r>
      <w:r w:rsidR="00BB7EFF">
        <w:t xml:space="preserve"> Conference State Parties </w:t>
      </w:r>
      <w:r w:rsidR="00DD25DF">
        <w:t xml:space="preserve">UN </w:t>
      </w:r>
      <w:r w:rsidR="00E64ED8">
        <w:t xml:space="preserve"> </w:t>
      </w:r>
      <w:r w:rsidR="00202374">
        <w:t>30</w:t>
      </w:r>
      <w:r w:rsidR="00202374" w:rsidRPr="00202374">
        <w:rPr>
          <w:vertAlign w:val="superscript"/>
        </w:rPr>
        <w:t>th</w:t>
      </w:r>
      <w:r w:rsidR="00202374">
        <w:t xml:space="preserve"> November </w:t>
      </w:r>
      <w:r w:rsidR="00E64ED8">
        <w:t xml:space="preserve"> 2020 </w:t>
      </w:r>
      <w:hyperlink r:id="rId1" w:history="1">
        <w:r w:rsidR="00202374" w:rsidRPr="00AE17BC">
          <w:rPr>
            <w:rStyle w:val="Hyperlink"/>
          </w:rPr>
          <w:t>https://www.un.org/development/desa/disabilities/wp-content/uploads/sites/15/2020/12/Mr-Gerald-Quinn-SR-Disabilities-Speech.pdf</w:t>
        </w:r>
      </w:hyperlink>
      <w:r w:rsidR="00202374">
        <w:t xml:space="preserve"> </w:t>
      </w:r>
    </w:p>
  </w:footnote>
  <w:footnote w:id="2">
    <w:p w14:paraId="3749D3C4" w14:textId="0EF17356" w:rsidR="005E091B" w:rsidRDefault="005E091B">
      <w:pPr>
        <w:pStyle w:val="FootnoteText"/>
      </w:pPr>
      <w:r>
        <w:rPr>
          <w:rStyle w:val="FootnoteReference"/>
        </w:rPr>
        <w:footnoteRef/>
      </w:r>
      <w:r>
        <w:t xml:space="preserve"> </w:t>
      </w:r>
      <w:hyperlink r:id="rId2" w:history="1">
        <w:r w:rsidRPr="00AE17BC">
          <w:rPr>
            <w:rStyle w:val="Hyperlink"/>
          </w:rPr>
          <w:t>https://commonwealthdpf.org/covid-19/</w:t>
        </w:r>
      </w:hyperlink>
      <w:r>
        <w:t xml:space="preserve"> </w:t>
      </w:r>
    </w:p>
  </w:footnote>
  <w:footnote w:id="3">
    <w:p w14:paraId="4633C078" w14:textId="51D5E7B6" w:rsidR="0077409B" w:rsidRDefault="0077409B">
      <w:pPr>
        <w:pStyle w:val="FootnoteText"/>
      </w:pPr>
      <w:r>
        <w:rPr>
          <w:rStyle w:val="FootnoteReference"/>
        </w:rPr>
        <w:footnoteRef/>
      </w:r>
      <w:r>
        <w:t xml:space="preserve"> </w:t>
      </w:r>
      <w:hyperlink r:id="rId3" w:history="1">
        <w:r w:rsidRPr="00AE17BC">
          <w:rPr>
            <w:rStyle w:val="Hyperlink"/>
          </w:rPr>
          <w:t>https://commonwealthdpf.org/letter-to-uk-prime-minister-from-general-secretary-richard-rieser-09-06-20/</w:t>
        </w:r>
      </w:hyperlink>
      <w:r>
        <w:t xml:space="preserve"> </w:t>
      </w:r>
    </w:p>
  </w:footnote>
  <w:footnote w:id="4">
    <w:p w14:paraId="0B7326B6" w14:textId="062304F0" w:rsidR="005C56FD" w:rsidRDefault="005C56FD">
      <w:pPr>
        <w:pStyle w:val="FootnoteText"/>
      </w:pPr>
      <w:r>
        <w:rPr>
          <w:rStyle w:val="FootnoteReference"/>
        </w:rPr>
        <w:footnoteRef/>
      </w:r>
      <w:r>
        <w:t xml:space="preserve"> </w:t>
      </w:r>
      <w:bookmarkStart w:id="3" w:name="_Hlk64500219"/>
      <w:r w:rsidR="009574C2">
        <w:fldChar w:fldCharType="begin"/>
      </w:r>
      <w:r w:rsidR="009574C2">
        <w:instrText xml:space="preserve"> HYPERLINK "https://covid-drm.org/en/statements/covid-19-disability-rights-monitor-report-highlights-catastrophic-global-failure-to-protect-the-rights-of-persons-with-disabilities" </w:instrText>
      </w:r>
      <w:r w:rsidR="009574C2">
        <w:fldChar w:fldCharType="separate"/>
      </w:r>
      <w:r w:rsidR="00C10829" w:rsidRPr="00AE17BC">
        <w:rPr>
          <w:rStyle w:val="Hyperlink"/>
        </w:rPr>
        <w:t>https://covid-drm.org/en/statements/covid-19-disability-rights-monitor-report-highlights-catastrophic-global-failure-to-protect-the-rights-of-persons-with-disabilities</w:t>
      </w:r>
      <w:r w:rsidR="009574C2">
        <w:rPr>
          <w:rStyle w:val="Hyperlink"/>
        </w:rPr>
        <w:fldChar w:fldCharType="end"/>
      </w:r>
      <w:r w:rsidR="00C10829">
        <w:t xml:space="preserve"> </w:t>
      </w:r>
      <w:bookmarkEnd w:id="3"/>
    </w:p>
  </w:footnote>
  <w:footnote w:id="5">
    <w:p w14:paraId="7FCFABDE" w14:textId="29955B4B" w:rsidR="0071746A" w:rsidRDefault="0071746A">
      <w:pPr>
        <w:pStyle w:val="FootnoteText"/>
      </w:pPr>
      <w:r>
        <w:rPr>
          <w:rStyle w:val="FootnoteReference"/>
        </w:rPr>
        <w:footnoteRef/>
      </w:r>
      <w:r>
        <w:t xml:space="preserve"> </w:t>
      </w:r>
      <w:hyperlink r:id="rId4" w:history="1">
        <w:r w:rsidR="00BC6AA2" w:rsidRPr="00AE17BC">
          <w:rPr>
            <w:rStyle w:val="Hyperlink"/>
          </w:rPr>
          <w:t>https://documents-dds-ny.un.org/doc/UNDOC/GEN/G14/031/20/PDF/G1403120.pdf?OpenEleme</w:t>
        </w:r>
      </w:hyperlink>
      <w:r w:rsidR="00BC6AA2">
        <w:t xml:space="preserve"> OHCHR 2014 para 15</w:t>
      </w:r>
    </w:p>
  </w:footnote>
  <w:footnote w:id="6">
    <w:p w14:paraId="70372E91" w14:textId="2809BA33" w:rsidR="0094255C" w:rsidRPr="00C341F8" w:rsidRDefault="0094255C" w:rsidP="00A2561D">
      <w:pPr>
        <w:pStyle w:val="FootnoteText"/>
      </w:pPr>
      <w:r w:rsidRPr="00C341F8">
        <w:rPr>
          <w:rStyle w:val="FootnoteReference"/>
        </w:rPr>
        <w:footnoteRef/>
      </w:r>
      <w:r w:rsidRPr="00C341F8">
        <w:t xml:space="preserve"> </w:t>
      </w:r>
      <w:r w:rsidR="00E646CE">
        <w:rPr>
          <w:color w:val="000000"/>
          <w:shd w:val="clear" w:color="auto" w:fill="FFFFFF"/>
        </w:rPr>
        <w:t>Bruno G.C. Article 11 [Situations of risk and humanitarian emergencies] In: Fina V.D., editor. </w:t>
      </w:r>
      <w:r w:rsidR="00E646CE">
        <w:rPr>
          <w:rStyle w:val="ref-journal"/>
          <w:i/>
          <w:iCs/>
          <w:color w:val="000000"/>
          <w:shd w:val="clear" w:color="auto" w:fill="FFFFFF"/>
        </w:rPr>
        <w:t>The United Nations Convention on the Rights of Persons with Disabilities.</w:t>
      </w:r>
      <w:r w:rsidR="00E646CE">
        <w:rPr>
          <w:color w:val="000000"/>
          <w:shd w:val="clear" w:color="auto" w:fill="FFFFFF"/>
        </w:rPr>
        <w:t> Springer; 2017. pp. 253–261</w:t>
      </w:r>
    </w:p>
  </w:footnote>
  <w:footnote w:id="7">
    <w:p w14:paraId="6789CED1" w14:textId="6B9A78FD" w:rsidR="008364FF" w:rsidRPr="00A2561D" w:rsidRDefault="008364FF" w:rsidP="00A2561D">
      <w:pPr>
        <w:shd w:val="clear" w:color="auto" w:fill="FFFFFF"/>
        <w:spacing w:after="0" w:line="240" w:lineRule="auto"/>
        <w:rPr>
          <w:rFonts w:eastAsia="Times New Roman" w:cstheme="minorHAnsi"/>
          <w:color w:val="000000"/>
          <w:sz w:val="20"/>
          <w:szCs w:val="20"/>
          <w:lang w:eastAsia="en-GB"/>
        </w:rPr>
      </w:pPr>
      <w:r w:rsidRPr="00C341F8">
        <w:rPr>
          <w:rStyle w:val="FootnoteReference"/>
          <w:rFonts w:cstheme="minorHAnsi"/>
          <w:sz w:val="20"/>
          <w:szCs w:val="20"/>
        </w:rPr>
        <w:footnoteRef/>
      </w:r>
      <w:r w:rsidRPr="00C341F8">
        <w:rPr>
          <w:rFonts w:cstheme="minorHAnsi"/>
          <w:sz w:val="20"/>
          <w:szCs w:val="20"/>
        </w:rPr>
        <w:t xml:space="preserve"> </w:t>
      </w:r>
      <w:hyperlink r:id="rId5" w:history="1">
        <w:r w:rsidR="00C341F8" w:rsidRPr="00C341F8">
          <w:rPr>
            <w:rStyle w:val="Hyperlink"/>
            <w:rFonts w:eastAsia="Times New Roman" w:cstheme="minorHAnsi"/>
            <w:sz w:val="20"/>
            <w:szCs w:val="20"/>
            <w:lang w:eastAsia="en-GB"/>
          </w:rPr>
          <w:t>United Nations, Policy Brief A disability-inclusive response to COVID-19. May 2020. </w:t>
        </w:r>
      </w:hyperlink>
      <w:r w:rsidR="00C341F8" w:rsidRPr="00C341F8">
        <w:rPr>
          <w:rFonts w:eastAsia="Times New Roman" w:cstheme="minorHAnsi"/>
          <w:color w:val="000000"/>
          <w:sz w:val="20"/>
          <w:szCs w:val="20"/>
          <w:lang w:eastAsia="en-GB"/>
        </w:rPr>
        <w:t xml:space="preserve"> </w:t>
      </w:r>
    </w:p>
  </w:footnote>
  <w:footnote w:id="8">
    <w:p w14:paraId="2FDAFF63" w14:textId="1505B75C" w:rsidR="00165479" w:rsidRDefault="00165479" w:rsidP="00A2561D">
      <w:pPr>
        <w:pStyle w:val="FootnoteText"/>
      </w:pPr>
      <w:r>
        <w:rPr>
          <w:rStyle w:val="FootnoteReference"/>
        </w:rPr>
        <w:footnoteRef/>
      </w:r>
      <w:r>
        <w:t xml:space="preserve"> Ibid </w:t>
      </w:r>
    </w:p>
  </w:footnote>
  <w:footnote w:id="9">
    <w:p w14:paraId="3F4FB64E" w14:textId="77777777" w:rsidR="00C43B2F" w:rsidRDefault="00C43B2F" w:rsidP="00A2561D">
      <w:pPr>
        <w:pStyle w:val="FootnoteText"/>
      </w:pPr>
      <w:r>
        <w:rPr>
          <w:rStyle w:val="FootnoteReference"/>
        </w:rPr>
        <w:footnoteRef/>
      </w:r>
      <w:r>
        <w:t xml:space="preserve"> </w:t>
      </w:r>
      <w:proofErr w:type="spellStart"/>
      <w:r>
        <w:rPr>
          <w:color w:val="000000"/>
          <w:shd w:val="clear" w:color="auto" w:fill="FFFFFF"/>
        </w:rPr>
        <w:t>Huremovic</w:t>
      </w:r>
      <w:proofErr w:type="spellEnd"/>
      <w:r>
        <w:rPr>
          <w:color w:val="000000"/>
          <w:shd w:val="clear" w:color="auto" w:fill="FFFFFF"/>
        </w:rPr>
        <w:t xml:space="preserve"> D. Introduction. In: </w:t>
      </w:r>
      <w:proofErr w:type="spellStart"/>
      <w:r>
        <w:rPr>
          <w:color w:val="000000"/>
          <w:shd w:val="clear" w:color="auto" w:fill="FFFFFF"/>
        </w:rPr>
        <w:t>Huremovic</w:t>
      </w:r>
      <w:proofErr w:type="spellEnd"/>
      <w:r>
        <w:rPr>
          <w:color w:val="000000"/>
          <w:shd w:val="clear" w:color="auto" w:fill="FFFFFF"/>
        </w:rPr>
        <w:t xml:space="preserve"> D., editor. </w:t>
      </w:r>
      <w:r>
        <w:rPr>
          <w:rStyle w:val="ref-journal"/>
          <w:i/>
          <w:iCs/>
          <w:color w:val="000000"/>
          <w:shd w:val="clear" w:color="auto" w:fill="FFFFFF"/>
        </w:rPr>
        <w:t>Psychiatry of Pandemics.</w:t>
      </w:r>
      <w:r>
        <w:rPr>
          <w:color w:val="000000"/>
          <w:shd w:val="clear" w:color="auto" w:fill="FFFFFF"/>
        </w:rPr>
        <w:t xml:space="preserve"> Springer; 2019. pp. 1–6 </w:t>
      </w:r>
    </w:p>
  </w:footnote>
  <w:footnote w:id="10">
    <w:p w14:paraId="748391FD" w14:textId="21230BAA" w:rsidR="003C0193" w:rsidRPr="003C684F" w:rsidRDefault="003C0193" w:rsidP="00A2561D">
      <w:pPr>
        <w:shd w:val="clear" w:color="auto" w:fill="FFFFFF"/>
        <w:spacing w:after="0" w:line="240" w:lineRule="auto"/>
        <w:rPr>
          <w:rFonts w:eastAsia="Times New Roman" w:cstheme="minorHAnsi"/>
          <w:color w:val="000000"/>
          <w:sz w:val="20"/>
          <w:szCs w:val="20"/>
          <w:lang w:eastAsia="en-GB"/>
        </w:rPr>
      </w:pPr>
      <w:r w:rsidRPr="003C0193">
        <w:rPr>
          <w:rStyle w:val="FootnoteReference"/>
          <w:rFonts w:cstheme="minorHAnsi"/>
          <w:sz w:val="20"/>
          <w:szCs w:val="20"/>
        </w:rPr>
        <w:footnoteRef/>
      </w:r>
      <w:r w:rsidRPr="003C0193">
        <w:rPr>
          <w:rFonts w:cstheme="minorHAnsi"/>
          <w:sz w:val="20"/>
          <w:szCs w:val="20"/>
        </w:rPr>
        <w:t xml:space="preserve"> </w:t>
      </w:r>
      <w:r w:rsidRPr="003C0193">
        <w:rPr>
          <w:rFonts w:eastAsia="Times New Roman" w:cstheme="minorHAnsi"/>
          <w:color w:val="000000"/>
          <w:sz w:val="20"/>
          <w:szCs w:val="20"/>
          <w:lang w:eastAsia="en-GB"/>
        </w:rPr>
        <w:t>United Nations Office for the Coordination of Humanitarian Affairs OCHA and COVID-19. 2020. </w:t>
      </w:r>
      <w:hyperlink r:id="rId6" w:tgtFrame="_blank" w:history="1">
        <w:r w:rsidRPr="003C0193">
          <w:rPr>
            <w:rFonts w:eastAsia="Times New Roman" w:cstheme="minorHAnsi"/>
            <w:color w:val="2F4A8B"/>
            <w:sz w:val="20"/>
            <w:szCs w:val="20"/>
            <w:u w:val="single"/>
            <w:lang w:eastAsia="en-GB"/>
          </w:rPr>
          <w:t>https://unocha.org</w:t>
        </w:r>
      </w:hyperlink>
    </w:p>
  </w:footnote>
  <w:footnote w:id="11">
    <w:p w14:paraId="52C11F44" w14:textId="1FE8F5D4" w:rsidR="003C684F" w:rsidRPr="00A2561D" w:rsidRDefault="003C684F" w:rsidP="00A2561D">
      <w:pPr>
        <w:pStyle w:val="FootnoteText"/>
        <w:rPr>
          <w:rFonts w:cstheme="minorHAnsi"/>
        </w:rPr>
      </w:pPr>
      <w:r w:rsidRPr="00A2561D">
        <w:rPr>
          <w:rStyle w:val="FootnoteReference"/>
          <w:rFonts w:cstheme="minorHAnsi"/>
        </w:rPr>
        <w:footnoteRef/>
      </w:r>
      <w:r w:rsidRPr="00A2561D">
        <w:rPr>
          <w:rFonts w:cstheme="minorHAnsi"/>
        </w:rPr>
        <w:t xml:space="preserve"> </w:t>
      </w:r>
      <w:hyperlink r:id="rId7" w:history="1">
        <w:r w:rsidRPr="00A2561D">
          <w:rPr>
            <w:rStyle w:val="Hyperlink"/>
            <w:rFonts w:cstheme="minorHAnsi"/>
            <w:shd w:val="clear" w:color="auto" w:fill="FFFFFF"/>
          </w:rPr>
          <w:t>Australian Institute of Health and Welfare (AIHW), Mental Health Services in Australia 2020.  last accessed 16 June 2020</w:t>
        </w:r>
      </w:hyperlink>
    </w:p>
  </w:footnote>
  <w:footnote w:id="12">
    <w:p w14:paraId="32136B5B" w14:textId="53C4D00B" w:rsidR="00891506" w:rsidRPr="002C2F9B" w:rsidRDefault="00891506" w:rsidP="002C2F9B">
      <w:pPr>
        <w:pStyle w:val="Heading1"/>
        <w:shd w:val="clear" w:color="auto" w:fill="FFFFFF"/>
        <w:spacing w:before="0" w:line="240" w:lineRule="auto"/>
        <w:rPr>
          <w:rFonts w:asciiTheme="minorHAnsi" w:eastAsia="Times New Roman" w:hAnsiTheme="minorHAnsi" w:cstheme="minorHAnsi"/>
          <w:color w:val="000000"/>
          <w:kern w:val="36"/>
          <w:sz w:val="37"/>
          <w:szCs w:val="37"/>
          <w:lang w:eastAsia="en-GB"/>
        </w:rPr>
      </w:pPr>
      <w:r w:rsidRPr="00A2561D">
        <w:rPr>
          <w:rStyle w:val="FootnoteReference"/>
          <w:rFonts w:asciiTheme="minorHAnsi" w:hAnsiTheme="minorHAnsi" w:cstheme="minorHAnsi"/>
          <w:color w:val="000000" w:themeColor="text1"/>
          <w:sz w:val="20"/>
          <w:szCs w:val="20"/>
        </w:rPr>
        <w:footnoteRef/>
      </w:r>
      <w:r w:rsidRPr="00A2561D">
        <w:rPr>
          <w:rFonts w:asciiTheme="minorHAnsi" w:hAnsiTheme="minorHAnsi" w:cstheme="minorHAnsi"/>
          <w:color w:val="000000" w:themeColor="text1"/>
          <w:sz w:val="20"/>
          <w:szCs w:val="20"/>
        </w:rPr>
        <w:t xml:space="preserve"> </w:t>
      </w:r>
      <w:hyperlink r:id="rId8" w:anchor="bb0195" w:history="1">
        <w:r w:rsidR="00B24AEA" w:rsidRPr="00A2561D">
          <w:rPr>
            <w:rStyle w:val="Hyperlink"/>
            <w:rFonts w:asciiTheme="minorHAnsi" w:hAnsiTheme="minorHAnsi" w:cstheme="minorHAnsi"/>
            <w:sz w:val="20"/>
            <w:szCs w:val="20"/>
          </w:rPr>
          <w:t>Wilson K</w:t>
        </w:r>
        <w:r w:rsidR="00B24AEA" w:rsidRPr="00A2561D">
          <w:rPr>
            <w:rStyle w:val="Hyperlink"/>
            <w:rFonts w:asciiTheme="minorHAnsi" w:hAnsiTheme="minorHAnsi" w:cstheme="minorHAnsi"/>
          </w:rPr>
          <w:t xml:space="preserve"> </w:t>
        </w:r>
        <w:r w:rsidR="00B24AEA" w:rsidRPr="00A2561D">
          <w:rPr>
            <w:rStyle w:val="Hyperlink"/>
            <w:rFonts w:asciiTheme="minorHAnsi" w:eastAsia="Times New Roman" w:hAnsiTheme="minorHAnsi" w:cstheme="minorHAnsi"/>
            <w:kern w:val="36"/>
            <w:sz w:val="20"/>
            <w:szCs w:val="20"/>
            <w:lang w:eastAsia="en-GB"/>
          </w:rPr>
          <w:t>The COVID-19 pandemic and the human rights of persons with mental and cognitive impairments subject to coercive powers in Australia</w:t>
        </w:r>
      </w:hyperlink>
      <w:r w:rsidR="00A2561D" w:rsidRPr="00A2561D">
        <w:rPr>
          <w:rFonts w:asciiTheme="minorHAnsi" w:hAnsiTheme="minorHAnsi" w:cstheme="minorHAnsi"/>
          <w:color w:val="000000" w:themeColor="text1"/>
          <w:sz w:val="20"/>
          <w:szCs w:val="20"/>
        </w:rPr>
        <w:t xml:space="preserve"> 2020</w:t>
      </w:r>
    </w:p>
  </w:footnote>
  <w:footnote w:id="13">
    <w:p w14:paraId="4D8DF1DD" w14:textId="15179926" w:rsidR="009730E1" w:rsidRDefault="009730E1">
      <w:pPr>
        <w:pStyle w:val="FootnoteText"/>
      </w:pPr>
      <w:r>
        <w:rPr>
          <w:rStyle w:val="FootnoteReference"/>
        </w:rPr>
        <w:footnoteRef/>
      </w:r>
      <w:r>
        <w:t xml:space="preserve"> Deaths of people identified as having learning disabilities with COVID-19 in England in the spring of 2020</w:t>
      </w:r>
      <w:r w:rsidR="00926E32">
        <w:t xml:space="preserve"> </w:t>
      </w:r>
      <w:hyperlink r:id="rId9" w:history="1">
        <w:r w:rsidR="00FC7980" w:rsidRPr="00AE17BC">
          <w:rPr>
            <w:rStyle w:val="Hyperlink"/>
          </w:rPr>
          <w:t>https://assets.publishing.service.gov.uk/government/uploads/system/uploads/attachment_data/file/933612/COVID-19__learning_disabilities_mortality_report.pdf</w:t>
        </w:r>
      </w:hyperlink>
      <w:r w:rsidR="00FC7980">
        <w:t xml:space="preserve"> </w:t>
      </w:r>
      <w:r w:rsidR="00FC7980" w:rsidRPr="00FC7980">
        <w:t xml:space="preserve"> </w:t>
      </w:r>
      <w:r w:rsidR="00FC7980">
        <w:t xml:space="preserve"> Public Health England, Nov.2020  </w:t>
      </w:r>
    </w:p>
  </w:footnote>
  <w:footnote w:id="14">
    <w:p w14:paraId="4A4F11A2" w14:textId="535CF0F2" w:rsidR="003C2729" w:rsidRPr="001E4DDE" w:rsidRDefault="003C2729">
      <w:pPr>
        <w:pStyle w:val="FootnoteText"/>
        <w:rPr>
          <w:rFonts w:cstheme="minorHAnsi"/>
          <w:sz w:val="16"/>
          <w:szCs w:val="16"/>
        </w:rPr>
      </w:pPr>
      <w:r w:rsidRPr="001E4DDE">
        <w:rPr>
          <w:rStyle w:val="FootnoteReference"/>
          <w:rFonts w:cstheme="minorHAnsi"/>
          <w:sz w:val="16"/>
          <w:szCs w:val="16"/>
        </w:rPr>
        <w:footnoteRef/>
      </w:r>
      <w:r w:rsidRPr="001E4DDE">
        <w:rPr>
          <w:rFonts w:cstheme="minorHAnsi"/>
          <w:sz w:val="16"/>
          <w:szCs w:val="16"/>
        </w:rPr>
        <w:t xml:space="preserve"> </w:t>
      </w:r>
      <w:hyperlink r:id="rId10" w:history="1">
        <w:r w:rsidRPr="001E4DDE">
          <w:rPr>
            <w:rStyle w:val="Hyperlink"/>
            <w:rFonts w:cstheme="minorHAnsi"/>
            <w:sz w:val="16"/>
            <w:szCs w:val="16"/>
          </w:rPr>
          <w:t>https://www.bbc.co.uk/news/uk-56033813</w:t>
        </w:r>
      </w:hyperlink>
      <w:r w:rsidRPr="001E4DDE">
        <w:rPr>
          <w:rFonts w:cstheme="minorHAnsi"/>
          <w:sz w:val="16"/>
          <w:szCs w:val="16"/>
        </w:rPr>
        <w:t xml:space="preserve"> </w:t>
      </w:r>
    </w:p>
  </w:footnote>
  <w:footnote w:id="15">
    <w:p w14:paraId="7A69BC2B" w14:textId="2F9F5118" w:rsidR="002C2F9B" w:rsidRPr="001E4DDE" w:rsidRDefault="002C2F9B" w:rsidP="002C2F9B">
      <w:pPr>
        <w:pStyle w:val="FootnoteText"/>
        <w:rPr>
          <w:rFonts w:cstheme="minorHAnsi"/>
          <w:sz w:val="16"/>
          <w:szCs w:val="16"/>
        </w:rPr>
      </w:pPr>
      <w:r w:rsidRPr="001E4DDE">
        <w:rPr>
          <w:rStyle w:val="FootnoteReference"/>
          <w:rFonts w:cstheme="minorHAnsi"/>
          <w:sz w:val="16"/>
          <w:szCs w:val="16"/>
        </w:rPr>
        <w:footnoteRef/>
      </w:r>
      <w:r w:rsidRPr="001E4DDE">
        <w:rPr>
          <w:rFonts w:cstheme="minorHAnsi"/>
          <w:sz w:val="16"/>
          <w:szCs w:val="16"/>
        </w:rPr>
        <w:t xml:space="preserve"> Ibid point 6</w:t>
      </w:r>
    </w:p>
  </w:footnote>
  <w:footnote w:id="16">
    <w:p w14:paraId="723B9B8B" w14:textId="1ED457DB" w:rsidR="003126C7" w:rsidRPr="001E4DDE" w:rsidRDefault="003126C7">
      <w:pPr>
        <w:pStyle w:val="FootnoteText"/>
        <w:rPr>
          <w:rFonts w:cstheme="minorHAnsi"/>
          <w:sz w:val="16"/>
          <w:szCs w:val="16"/>
        </w:rPr>
      </w:pPr>
      <w:r w:rsidRPr="001E4DDE">
        <w:rPr>
          <w:rStyle w:val="FootnoteReference"/>
          <w:rFonts w:cstheme="minorHAnsi"/>
          <w:sz w:val="16"/>
          <w:szCs w:val="16"/>
        </w:rPr>
        <w:footnoteRef/>
      </w:r>
      <w:r w:rsidRPr="001E4DDE">
        <w:rPr>
          <w:rFonts w:cstheme="minorHAnsi"/>
          <w:sz w:val="16"/>
          <w:szCs w:val="16"/>
        </w:rPr>
        <w:t xml:space="preserve"> </w:t>
      </w:r>
      <w:hyperlink r:id="rId11" w:history="1">
        <w:r w:rsidRPr="001E4DDE">
          <w:rPr>
            <w:rStyle w:val="Hyperlink"/>
            <w:rFonts w:cstheme="minorHAnsi"/>
            <w:sz w:val="16"/>
            <w:szCs w:val="16"/>
          </w:rPr>
          <w:t>https://commonwealthdpf.org/wp-content/uploads/2020/06/Memoranda-on-mental-health-during-the-COVID-19-pandemic-KNCHR-and-CSOs-Forum-on-Mental-Health-08-04-2020-1-1.pdf</w:t>
        </w:r>
      </w:hyperlink>
      <w:r w:rsidRPr="001E4DDE">
        <w:rPr>
          <w:rFonts w:cstheme="minorHAnsi"/>
          <w:sz w:val="16"/>
          <w:szCs w:val="16"/>
        </w:rPr>
        <w:t xml:space="preserve"> </w:t>
      </w:r>
    </w:p>
  </w:footnote>
  <w:footnote w:id="17">
    <w:p w14:paraId="086D96B2" w14:textId="2FCCACB1" w:rsidR="00C574EE" w:rsidRPr="001E4DDE" w:rsidRDefault="00C574EE">
      <w:pPr>
        <w:pStyle w:val="FootnoteText"/>
        <w:rPr>
          <w:rFonts w:cstheme="minorHAnsi"/>
          <w:sz w:val="16"/>
          <w:szCs w:val="16"/>
        </w:rPr>
      </w:pPr>
      <w:r w:rsidRPr="001E4DDE">
        <w:rPr>
          <w:rStyle w:val="FootnoteReference"/>
          <w:rFonts w:cstheme="minorHAnsi"/>
          <w:sz w:val="16"/>
          <w:szCs w:val="16"/>
        </w:rPr>
        <w:footnoteRef/>
      </w:r>
      <w:r w:rsidRPr="001E4DDE">
        <w:rPr>
          <w:rFonts w:cstheme="minorHAnsi"/>
          <w:sz w:val="16"/>
          <w:szCs w:val="16"/>
        </w:rPr>
        <w:t xml:space="preserve"> Ibid point 6 </w:t>
      </w:r>
    </w:p>
  </w:footnote>
  <w:footnote w:id="18">
    <w:p w14:paraId="7874E63E" w14:textId="582B93FE" w:rsidR="007C34F5" w:rsidRPr="00EA65A8" w:rsidRDefault="007C34F5" w:rsidP="00EA65A8">
      <w:pPr>
        <w:shd w:val="clear" w:color="auto" w:fill="FFFFFF"/>
        <w:spacing w:after="0" w:line="240" w:lineRule="auto"/>
        <w:rPr>
          <w:rFonts w:ascii="Times New Roman" w:eastAsia="Times New Roman" w:hAnsi="Times New Roman" w:cs="Times New Roman"/>
          <w:color w:val="000000"/>
          <w:sz w:val="24"/>
          <w:szCs w:val="24"/>
          <w:lang w:eastAsia="en-GB"/>
        </w:rPr>
      </w:pPr>
      <w:r w:rsidRPr="001E4DDE">
        <w:rPr>
          <w:rStyle w:val="FootnoteReference"/>
          <w:rFonts w:cstheme="minorHAnsi"/>
          <w:sz w:val="16"/>
          <w:szCs w:val="16"/>
        </w:rPr>
        <w:footnoteRef/>
      </w:r>
      <w:r w:rsidRPr="001E4DDE">
        <w:rPr>
          <w:rFonts w:cstheme="minorHAnsi"/>
          <w:sz w:val="16"/>
          <w:szCs w:val="16"/>
        </w:rPr>
        <w:t xml:space="preserve"> </w:t>
      </w:r>
      <w:hyperlink r:id="rId12" w:history="1">
        <w:r w:rsidRPr="001E4DDE">
          <w:rPr>
            <w:rStyle w:val="Hyperlink"/>
            <w:rFonts w:eastAsia="Times New Roman" w:cstheme="minorHAnsi"/>
            <w:sz w:val="16"/>
            <w:szCs w:val="16"/>
            <w:lang w:eastAsia="en-GB"/>
          </w:rPr>
          <w:t>United Nations, Policy Brief A disability-inclusive response to COVID-19. May 2020.</w:t>
        </w:r>
        <w:r w:rsidRPr="007C34F5">
          <w:rPr>
            <w:rStyle w:val="Hyperlink"/>
            <w:rFonts w:ascii="Times New Roman" w:eastAsia="Times New Roman" w:hAnsi="Times New Roman" w:cs="Times New Roman"/>
            <w:sz w:val="24"/>
            <w:szCs w:val="24"/>
            <w:lang w:eastAsia="en-GB"/>
          </w:rPr>
          <w:t> </w:t>
        </w:r>
      </w:hyperlink>
      <w:r w:rsidRPr="007C34F5">
        <w:rPr>
          <w:rFonts w:ascii="Times New Roman" w:eastAsia="Times New Roman" w:hAnsi="Times New Roman" w:cs="Times New Roman"/>
          <w:color w:val="000000"/>
          <w:sz w:val="24"/>
          <w:szCs w:val="24"/>
          <w:lang w:eastAsia="en-GB"/>
        </w:rPr>
        <w:t xml:space="preserve"> </w:t>
      </w:r>
    </w:p>
  </w:footnote>
  <w:footnote w:id="19">
    <w:p w14:paraId="2CB7E663" w14:textId="33080C6D" w:rsidR="00DE2827" w:rsidRDefault="00DE2827">
      <w:pPr>
        <w:pStyle w:val="FootnoteText"/>
      </w:pPr>
      <w:r>
        <w:rPr>
          <w:rStyle w:val="FootnoteReference"/>
        </w:rPr>
        <w:footnoteRef/>
      </w:r>
      <w:r>
        <w:t xml:space="preserve"> </w:t>
      </w:r>
      <w:hyperlink r:id="rId13" w:history="1">
        <w:r w:rsidR="00B023B1" w:rsidRPr="00AE17BC">
          <w:rPr>
            <w:rStyle w:val="Hyperlink"/>
          </w:rPr>
          <w:t>https://humanity-inclusion.org.uk/en/news/blog-women-with-disabilities-at-higher-risk-of-domestic-and-sexual-violence-with-covid-19</w:t>
        </w:r>
      </w:hyperlink>
      <w:r w:rsidR="00B023B1">
        <w:t xml:space="preserve"> </w:t>
      </w:r>
    </w:p>
  </w:footnote>
  <w:footnote w:id="20">
    <w:p w14:paraId="0C71C7CF" w14:textId="6399994C" w:rsidR="00EA65A8" w:rsidRDefault="00EA65A8" w:rsidP="00EA65A8">
      <w:pPr>
        <w:pStyle w:val="FootnoteText"/>
      </w:pPr>
      <w:r>
        <w:rPr>
          <w:rStyle w:val="FootnoteReference"/>
        </w:rPr>
        <w:footnoteRef/>
      </w:r>
      <w:r>
        <w:t xml:space="preserve"> Ibid point 10 </w:t>
      </w:r>
    </w:p>
  </w:footnote>
  <w:footnote w:id="21">
    <w:p w14:paraId="3B85E077" w14:textId="6B395A92" w:rsidR="006E032C" w:rsidRDefault="006E032C">
      <w:pPr>
        <w:pStyle w:val="FootnoteText"/>
      </w:pPr>
      <w:r>
        <w:rPr>
          <w:rStyle w:val="FootnoteReference"/>
        </w:rPr>
        <w:footnoteRef/>
      </w:r>
      <w:r>
        <w:t xml:space="preserve"> </w:t>
      </w:r>
      <w:r w:rsidRPr="006E032C">
        <w:rPr>
          <w:color w:val="000000"/>
          <w:sz w:val="22"/>
          <w:szCs w:val="22"/>
          <w:shd w:val="clear" w:color="auto" w:fill="FFFFFF"/>
        </w:rPr>
        <w:t>Ruiz R. Coronavirus reveals everything that’s wrong with our mental health care system. </w:t>
      </w:r>
      <w:r w:rsidRPr="006E032C">
        <w:rPr>
          <w:i/>
          <w:iCs/>
          <w:color w:val="000000"/>
          <w:sz w:val="22"/>
          <w:szCs w:val="22"/>
          <w:shd w:val="clear" w:color="auto" w:fill="FFFFFF"/>
        </w:rPr>
        <w:t>Mashable Australia. </w:t>
      </w:r>
      <w:r w:rsidRPr="006E032C">
        <w:rPr>
          <w:color w:val="000000"/>
          <w:sz w:val="22"/>
          <w:szCs w:val="22"/>
          <w:shd w:val="clear" w:color="auto" w:fill="FFFFFF"/>
        </w:rPr>
        <w:t>14 March 2020 </w:t>
      </w:r>
      <w:hyperlink r:id="rId14" w:tgtFrame="_blank" w:history="1">
        <w:r w:rsidRPr="006E032C">
          <w:rPr>
            <w:color w:val="2F4A8B"/>
            <w:sz w:val="22"/>
            <w:szCs w:val="22"/>
            <w:u w:val="single"/>
            <w:shd w:val="clear" w:color="auto" w:fill="FFFFFF"/>
          </w:rPr>
          <w:t>https://mashable.com/article/coronavirus-anxiety/</w:t>
        </w:r>
      </w:hyperlink>
    </w:p>
  </w:footnote>
  <w:footnote w:id="22">
    <w:p w14:paraId="0658377C" w14:textId="192ABD78" w:rsidR="001E10E9" w:rsidRDefault="001E10E9">
      <w:pPr>
        <w:pStyle w:val="FootnoteText"/>
      </w:pPr>
      <w:r>
        <w:rPr>
          <w:rStyle w:val="FootnoteReference"/>
        </w:rPr>
        <w:footnoteRef/>
      </w:r>
      <w:r>
        <w:t xml:space="preserve"> </w:t>
      </w:r>
      <w:r w:rsidRPr="001E10E9">
        <w:rPr>
          <w:color w:val="000000"/>
          <w:sz w:val="22"/>
          <w:szCs w:val="22"/>
          <w:shd w:val="clear" w:color="auto" w:fill="FFFFFF"/>
        </w:rPr>
        <w:t>OCHR ‘Months in fear, anxiety and confusion: The life of people with disabilities in COVID-19’ 9 June 2020, 2020b https:</w:t>
      </w:r>
      <w:hyperlink r:id="rId15" w:tgtFrame="_blank" w:history="1">
        <w:r w:rsidRPr="001E10E9">
          <w:rPr>
            <w:color w:val="2F4A8B"/>
            <w:sz w:val="22"/>
            <w:szCs w:val="22"/>
            <w:u w:val="single"/>
            <w:shd w:val="clear" w:color="auto" w:fill="FFFFFF"/>
          </w:rPr>
          <w:t>www.ohchr.org/EN/NewsEvents/Pages/CRPD-COVID-19.aspx</w:t>
        </w:r>
      </w:hyperlink>
      <w:r w:rsidRPr="001E10E9">
        <w:rPr>
          <w:color w:val="000000"/>
          <w:sz w:val="22"/>
          <w:szCs w:val="22"/>
          <w:shd w:val="clear" w:color="auto" w:fill="FFFFFF"/>
        </w:rPr>
        <w:t> </w:t>
      </w:r>
      <w:r w:rsidR="001E64A9">
        <w:rPr>
          <w:color w:val="000000"/>
          <w:sz w:val="22"/>
          <w:szCs w:val="22"/>
          <w:shd w:val="clear" w:color="auto" w:fill="FFFFFF"/>
        </w:rPr>
        <w:t>;</w:t>
      </w:r>
      <w:r w:rsidR="001E64A9" w:rsidRPr="001E64A9">
        <w:t xml:space="preserve"> </w:t>
      </w:r>
      <w:r w:rsidR="001E64A9" w:rsidRPr="001E64A9">
        <w:rPr>
          <w:color w:val="000000"/>
          <w:sz w:val="22"/>
          <w:szCs w:val="22"/>
          <w:shd w:val="clear" w:color="auto" w:fill="FFFFFF"/>
        </w:rPr>
        <w:t>http://equalityupdates.org.uk/covid-19-supercharges-existing-inequalities-faced-by-glasgows-150000-disabled-people/</w:t>
      </w:r>
    </w:p>
  </w:footnote>
  <w:footnote w:id="23">
    <w:p w14:paraId="27394431" w14:textId="77777777" w:rsidR="005315DD" w:rsidRPr="005315DD" w:rsidRDefault="00C93EC1" w:rsidP="005315DD">
      <w:pPr>
        <w:pStyle w:val="Heading2"/>
        <w:shd w:val="clear" w:color="auto" w:fill="FEFEFF"/>
        <w:spacing w:before="0"/>
        <w:rPr>
          <w:rFonts w:ascii="Times New Roman" w:eastAsia="Times New Roman" w:hAnsi="Times New Roman" w:cs="Times New Roman"/>
          <w:b/>
          <w:bCs/>
          <w:color w:val="auto"/>
          <w:sz w:val="49"/>
          <w:szCs w:val="49"/>
          <w:lang w:eastAsia="en-GB"/>
        </w:rPr>
      </w:pPr>
      <w:r>
        <w:rPr>
          <w:rStyle w:val="FootnoteReference"/>
        </w:rPr>
        <w:footnoteRef/>
      </w:r>
      <w:r w:rsidRPr="005315DD">
        <w:rPr>
          <w:rFonts w:asciiTheme="minorHAnsi" w:hAnsiTheme="minorHAnsi" w:cstheme="minorHAnsi"/>
          <w:sz w:val="20"/>
          <w:szCs w:val="20"/>
        </w:rPr>
        <w:t xml:space="preserve"> </w:t>
      </w:r>
      <w:hyperlink r:id="rId16" w:history="1">
        <w:r w:rsidR="005315DD" w:rsidRPr="003565FB">
          <w:rPr>
            <w:rFonts w:asciiTheme="minorHAnsi" w:eastAsia="Times New Roman" w:hAnsiTheme="minorHAnsi" w:cstheme="minorHAnsi"/>
            <w:color w:val="0000FF"/>
            <w:sz w:val="20"/>
            <w:szCs w:val="20"/>
            <w:u w:val="single"/>
            <w:lang w:eastAsia="en-GB"/>
          </w:rPr>
          <w:t>COVID-19 in India: Locked Down &amp; Left Behind</w:t>
        </w:r>
      </w:hyperlink>
    </w:p>
    <w:p w14:paraId="6C289E9A" w14:textId="5AF9C233" w:rsidR="00C93EC1" w:rsidRDefault="00C93EC1">
      <w:pPr>
        <w:pStyle w:val="FootnoteText"/>
      </w:pPr>
    </w:p>
  </w:footnote>
  <w:footnote w:id="24">
    <w:p w14:paraId="629B7FAA" w14:textId="2E738DCE" w:rsidR="00F63901" w:rsidRPr="00F63901" w:rsidRDefault="00393087" w:rsidP="00F63901">
      <w:pPr>
        <w:pStyle w:val="Subtitle"/>
        <w:rPr>
          <w:rStyle w:val="SubtitleChar"/>
          <w:rFonts w:asciiTheme="minorHAnsi" w:eastAsiaTheme="majorEastAsia" w:hAnsiTheme="minorHAnsi" w:cstheme="minorHAnsi"/>
          <w:b/>
          <w:sz w:val="20"/>
          <w:szCs w:val="20"/>
        </w:rPr>
      </w:pPr>
      <w:r w:rsidRPr="00F63901">
        <w:rPr>
          <w:rStyle w:val="FootnoteReference"/>
          <w:rFonts w:asciiTheme="minorHAnsi" w:hAnsiTheme="minorHAnsi" w:cstheme="minorHAnsi"/>
          <w:sz w:val="20"/>
          <w:szCs w:val="20"/>
        </w:rPr>
        <w:footnoteRef/>
      </w:r>
      <w:r w:rsidRPr="00F63901">
        <w:rPr>
          <w:rFonts w:asciiTheme="minorHAnsi" w:hAnsiTheme="minorHAnsi" w:cstheme="minorHAnsi"/>
          <w:sz w:val="20"/>
          <w:szCs w:val="20"/>
        </w:rPr>
        <w:t xml:space="preserve"> </w:t>
      </w:r>
      <w:r w:rsidR="00F63901" w:rsidRPr="00F63901">
        <w:rPr>
          <w:rStyle w:val="TitleChar"/>
          <w:rFonts w:asciiTheme="minorHAnsi" w:hAnsiTheme="minorHAnsi" w:cstheme="minorHAnsi"/>
          <w:sz w:val="20"/>
          <w:szCs w:val="20"/>
        </w:rPr>
        <w:t xml:space="preserve">Covid-19 </w:t>
      </w:r>
      <w:r w:rsidR="00F63901">
        <w:rPr>
          <w:rStyle w:val="TitleChar"/>
          <w:rFonts w:asciiTheme="minorHAnsi" w:hAnsiTheme="minorHAnsi" w:cstheme="minorHAnsi"/>
          <w:sz w:val="20"/>
          <w:szCs w:val="20"/>
        </w:rPr>
        <w:t xml:space="preserve"> </w:t>
      </w:r>
      <w:r w:rsidR="00F63901" w:rsidRPr="00F63901">
        <w:rPr>
          <w:rStyle w:val="SubtitleChar"/>
          <w:rFonts w:asciiTheme="minorHAnsi" w:hAnsiTheme="minorHAnsi" w:cstheme="minorHAnsi"/>
          <w:sz w:val="20"/>
          <w:szCs w:val="20"/>
        </w:rPr>
        <w:t xml:space="preserve">Income loss, risk of violence and the response of persons with disabilities and their representative organisations in </w:t>
      </w:r>
      <w:proofErr w:type="spellStart"/>
      <w:r w:rsidR="00F63901" w:rsidRPr="00F63901">
        <w:rPr>
          <w:rStyle w:val="SubtitleChar"/>
          <w:rFonts w:asciiTheme="minorHAnsi" w:hAnsiTheme="minorHAnsi" w:cstheme="minorHAnsi"/>
          <w:sz w:val="20"/>
          <w:szCs w:val="20"/>
        </w:rPr>
        <w:t>Uganda</w:t>
      </w:r>
      <w:r w:rsidR="00F63901">
        <w:rPr>
          <w:rStyle w:val="SubtitleChar"/>
          <w:rFonts w:asciiTheme="minorHAnsi" w:hAnsiTheme="minorHAnsi" w:cstheme="minorHAnsi"/>
          <w:sz w:val="20"/>
          <w:szCs w:val="20"/>
        </w:rPr>
        <w:t>,ADD</w:t>
      </w:r>
      <w:proofErr w:type="spellEnd"/>
      <w:r w:rsidR="00F63901">
        <w:rPr>
          <w:rStyle w:val="SubtitleChar"/>
          <w:rFonts w:asciiTheme="minorHAnsi" w:hAnsiTheme="minorHAnsi" w:cstheme="minorHAnsi"/>
          <w:sz w:val="20"/>
          <w:szCs w:val="20"/>
        </w:rPr>
        <w:t xml:space="preserve"> International Nov 2020</w:t>
      </w:r>
      <w:r w:rsidR="0082622C" w:rsidRPr="0082622C">
        <w:t xml:space="preserve"> </w:t>
      </w:r>
      <w:hyperlink r:id="rId17" w:history="1">
        <w:r w:rsidR="0082622C" w:rsidRPr="00AE17BC">
          <w:rPr>
            <w:rStyle w:val="Hyperlink"/>
            <w:rFonts w:asciiTheme="minorHAnsi" w:hAnsiTheme="minorHAnsi" w:cstheme="minorHAnsi"/>
            <w:sz w:val="20"/>
            <w:szCs w:val="20"/>
          </w:rPr>
          <w:t>https://add.org.uk/file/4321/download?token=U-U2lhDu</w:t>
        </w:r>
      </w:hyperlink>
      <w:r w:rsidR="0082622C">
        <w:rPr>
          <w:rStyle w:val="SubtitleChar"/>
          <w:rFonts w:asciiTheme="minorHAnsi" w:hAnsiTheme="minorHAnsi" w:cstheme="minorHAnsi"/>
          <w:sz w:val="20"/>
          <w:szCs w:val="20"/>
        </w:rPr>
        <w:t xml:space="preserve"> </w:t>
      </w:r>
    </w:p>
    <w:p w14:paraId="6E928A32" w14:textId="027D8C2E" w:rsidR="00393087" w:rsidRDefault="00393087">
      <w:pPr>
        <w:pStyle w:val="FootnoteText"/>
      </w:pPr>
    </w:p>
  </w:footnote>
  <w:footnote w:id="25">
    <w:p w14:paraId="00E86E36" w14:textId="4176EB78" w:rsidR="003F1E8A" w:rsidRDefault="003F1E8A">
      <w:pPr>
        <w:pStyle w:val="FootnoteText"/>
      </w:pPr>
      <w:r>
        <w:rPr>
          <w:rStyle w:val="FootnoteReference"/>
        </w:rPr>
        <w:footnoteRef/>
      </w:r>
      <w:r>
        <w:t xml:space="preserve"> Covid Double Jeopardy  Bangladesh  </w:t>
      </w:r>
      <w:r w:rsidR="0020784F">
        <w:t xml:space="preserve">ADD International </w:t>
      </w:r>
      <w:r>
        <w:t>July 202</w:t>
      </w:r>
      <w:r w:rsidR="0020784F" w:rsidRPr="0020784F">
        <w:t xml:space="preserve"> </w:t>
      </w:r>
      <w:hyperlink r:id="rId18" w:history="1">
        <w:r w:rsidR="0020784F" w:rsidRPr="00AE17BC">
          <w:rPr>
            <w:rStyle w:val="Hyperlink"/>
          </w:rPr>
          <w:t>https://add.org.uk/file/4225/download?token=jFGRN8_7</w:t>
        </w:r>
      </w:hyperlink>
      <w:r w:rsidR="0020784F">
        <w:t xml:space="preserve"> </w:t>
      </w:r>
    </w:p>
  </w:footnote>
  <w:footnote w:id="26">
    <w:p w14:paraId="2244E075" w14:textId="4D2F6F0B" w:rsidR="00884FDE" w:rsidRDefault="00884FDE">
      <w:pPr>
        <w:pStyle w:val="FootnoteText"/>
      </w:pPr>
      <w:r>
        <w:rPr>
          <w:rStyle w:val="FootnoteReference"/>
        </w:rPr>
        <w:footnoteRef/>
      </w:r>
      <w:r>
        <w:t xml:space="preserve"> </w:t>
      </w:r>
      <w:hyperlink r:id="rId19" w:history="1">
        <w:r w:rsidR="00370831" w:rsidRPr="00AE17BC">
          <w:rPr>
            <w:rStyle w:val="Hyperlink"/>
          </w:rPr>
          <w:t>https://57e7b526-0150-4fbc-b3e5-0f9fa1536427.filesusr.com/ugd/50c137_22cf48729fb0413b858bf7aec73934b0.pdf?index=true</w:t>
        </w:r>
      </w:hyperlink>
      <w:r w:rsidR="00370831">
        <w:t xml:space="preserve"> </w:t>
      </w:r>
    </w:p>
  </w:footnote>
  <w:footnote w:id="27">
    <w:p w14:paraId="52219A0D" w14:textId="1145FC3F" w:rsidR="002F1C39" w:rsidRDefault="002F1C39">
      <w:pPr>
        <w:pStyle w:val="FootnoteText"/>
      </w:pPr>
      <w:r>
        <w:rPr>
          <w:rStyle w:val="FootnoteReference"/>
        </w:rPr>
        <w:footnoteRef/>
      </w:r>
      <w:r>
        <w:t xml:space="preserve"> </w:t>
      </w:r>
      <w:r w:rsidR="00A86AB9" w:rsidRPr="00A86AB9">
        <w:rPr>
          <w:color w:val="000000"/>
          <w:sz w:val="22"/>
          <w:szCs w:val="22"/>
          <w:shd w:val="clear" w:color="auto" w:fill="FFFFFF"/>
        </w:rPr>
        <w:t>CRPD Committee ‘Statement on COVID-19 and the human rights of persons with disabilities’ 9. June 2020. </w:t>
      </w:r>
      <w:hyperlink r:id="rId20" w:tgtFrame="_blank" w:history="1">
        <w:r w:rsidR="00A86AB9" w:rsidRPr="00A86AB9">
          <w:rPr>
            <w:color w:val="2F4A8B"/>
            <w:sz w:val="22"/>
            <w:szCs w:val="22"/>
            <w:u w:val="single"/>
            <w:shd w:val="clear" w:color="auto" w:fill="FFFFFF"/>
          </w:rPr>
          <w:t>http://www.ohchr.org/EN/NewEvents/Pages/DisplayNews.aspx?</w:t>
        </w:r>
      </w:hyperlink>
    </w:p>
  </w:footnote>
  <w:footnote w:id="28">
    <w:p w14:paraId="534608FB" w14:textId="3545384A" w:rsidR="00F90D49" w:rsidRPr="002331A6" w:rsidRDefault="00F90D49">
      <w:pPr>
        <w:pStyle w:val="FootnoteText"/>
      </w:pPr>
      <w:r w:rsidRPr="002331A6">
        <w:rPr>
          <w:rStyle w:val="FootnoteReference"/>
        </w:rPr>
        <w:footnoteRef/>
      </w:r>
      <w:r w:rsidRPr="002331A6">
        <w:t xml:space="preserve"> </w:t>
      </w:r>
      <w:r w:rsidR="002331A6" w:rsidRPr="002331A6">
        <w:t xml:space="preserve">World Report on Disability (2011) WHO and World Bank </w:t>
      </w:r>
      <w:hyperlink r:id="rId21" w:history="1">
        <w:r w:rsidR="002331A6" w:rsidRPr="002331A6">
          <w:rPr>
            <w:rStyle w:val="Hyperlink"/>
          </w:rPr>
          <w:t>https://www.who.int/disabilities/world_report/2011/report.pdf</w:t>
        </w:r>
      </w:hyperlink>
      <w:r w:rsidR="002331A6" w:rsidRPr="002331A6">
        <w:t xml:space="preserve">  </w:t>
      </w:r>
    </w:p>
  </w:footnote>
  <w:footnote w:id="29">
    <w:p w14:paraId="2A7C6AEA" w14:textId="50EA64E1" w:rsidR="002331A6" w:rsidRDefault="002331A6">
      <w:pPr>
        <w:pStyle w:val="FootnoteText"/>
      </w:pPr>
      <w:r w:rsidRPr="002331A6">
        <w:rPr>
          <w:rStyle w:val="FootnoteReference"/>
        </w:rPr>
        <w:footnoteRef/>
      </w:r>
      <w:r w:rsidRPr="002331A6">
        <w:t xml:space="preserve"> </w:t>
      </w:r>
      <w:proofErr w:type="gramStart"/>
      <w:r w:rsidRPr="002331A6">
        <w:rPr>
          <w:rFonts w:cstheme="minorHAnsi"/>
          <w:color w:val="000000" w:themeColor="text1"/>
          <w:lang w:val="en-IN"/>
        </w:rPr>
        <w:t>ibid ,</w:t>
      </w:r>
      <w:proofErr w:type="gramEnd"/>
      <w:r w:rsidRPr="002331A6">
        <w:rPr>
          <w:rFonts w:cstheme="minorHAnsi"/>
          <w:color w:val="000000" w:themeColor="text1"/>
          <w:lang w:val="en-IN"/>
        </w:rPr>
        <w:t xml:space="preserve"> 2011</w:t>
      </w:r>
    </w:p>
  </w:footnote>
  <w:footnote w:id="30">
    <w:p w14:paraId="4F70D22A" w14:textId="77777777" w:rsidR="00C300EC" w:rsidRPr="00CB2D1A" w:rsidRDefault="00C300EC" w:rsidP="00C300EC">
      <w:pPr>
        <w:pStyle w:val="FootnoteText"/>
        <w:rPr>
          <w:rFonts w:ascii="Cambria" w:hAnsi="Cambria"/>
        </w:rPr>
      </w:pPr>
      <w:r w:rsidRPr="00CB2D1A">
        <w:rPr>
          <w:rStyle w:val="FootnoteReference"/>
          <w:rFonts w:ascii="Cambria" w:hAnsi="Cambria"/>
        </w:rPr>
        <w:footnoteRef/>
      </w:r>
      <w:r w:rsidRPr="00CB2D1A">
        <w:rPr>
          <w:rFonts w:ascii="Cambria" w:hAnsi="Cambria"/>
        </w:rPr>
        <w:t xml:space="preserve"> Mental Health Council of Australia, ‘Not for Service – Experiences of Injustice and Despair in Mental Health Care in Australia: A Report of the Consultations by the Mental Health Council of Australia and the Brain and Mind Research Institute in Association with the Human Rights and Equal Opportunity Commission 2005’ &lt;</w:t>
      </w:r>
      <w:hyperlink r:id="rId22" w:history="1">
        <w:r w:rsidRPr="00CB2D1A">
          <w:rPr>
            <w:rStyle w:val="Hyperlink"/>
            <w:rFonts w:ascii="Cambria" w:hAnsi="Cambria"/>
          </w:rPr>
          <w:t>http://humanrights.gov.au/disability_rights/notforservice/index.html</w:t>
        </w:r>
      </w:hyperlink>
      <w:r w:rsidRPr="00CB2D1A">
        <w:rPr>
          <w:rStyle w:val="Hyperlink"/>
          <w:rFonts w:ascii="Cambria" w:hAnsi="Cambria"/>
        </w:rPr>
        <w:t>&gt;</w:t>
      </w:r>
      <w:r w:rsidRPr="00CB2D1A">
        <w:rPr>
          <w:rFonts w:ascii="Cambria" w:hAnsi="Cambria"/>
        </w:rPr>
        <w:t xml:space="preserve"> accessed 5 December 2012</w:t>
      </w:r>
    </w:p>
  </w:footnote>
  <w:footnote w:id="31">
    <w:p w14:paraId="363B6AD4" w14:textId="77777777" w:rsidR="00C300EC" w:rsidRPr="00CB2D1A" w:rsidRDefault="00C300EC" w:rsidP="00C300EC">
      <w:pPr>
        <w:pStyle w:val="FootnoteText"/>
        <w:rPr>
          <w:rFonts w:ascii="Cambria" w:hAnsi="Cambria"/>
        </w:rPr>
      </w:pPr>
      <w:r w:rsidRPr="00CB2D1A">
        <w:rPr>
          <w:rStyle w:val="FootnoteReference"/>
          <w:rFonts w:ascii="Cambria" w:hAnsi="Cambria"/>
        </w:rPr>
        <w:footnoteRef/>
      </w:r>
      <w:proofErr w:type="spellStart"/>
      <w:r w:rsidRPr="00CB2D1A">
        <w:rPr>
          <w:rFonts w:ascii="Cambria" w:hAnsi="Cambria"/>
        </w:rPr>
        <w:t>Elianor</w:t>
      </w:r>
      <w:proofErr w:type="spellEnd"/>
      <w:r w:rsidRPr="00CB2D1A">
        <w:rPr>
          <w:rFonts w:ascii="Cambria" w:hAnsi="Cambria"/>
        </w:rPr>
        <w:t xml:space="preserve"> D. Kinney, ‘The International Human Right to Health: What Does This Mean for our Nation and World?’ 2001&lt;</w:t>
      </w:r>
      <w:hyperlink r:id="rId23" w:history="1">
        <w:r w:rsidRPr="00CB2D1A">
          <w:rPr>
            <w:rStyle w:val="Hyperlink"/>
            <w:rFonts w:ascii="Cambria" w:hAnsi="Cambria"/>
          </w:rPr>
          <w:t>http://journals.iupui.edu/index.php/inlawrev/article/viewFile/3499/3445</w:t>
        </w:r>
      </w:hyperlink>
      <w:r w:rsidRPr="00CB2D1A">
        <w:rPr>
          <w:rFonts w:ascii="Cambria" w:hAnsi="Cambria"/>
        </w:rPr>
        <w:t>&gt; accessed 6 December 2012</w:t>
      </w:r>
    </w:p>
  </w:footnote>
  <w:footnote w:id="32">
    <w:p w14:paraId="207E0B21" w14:textId="77777777" w:rsidR="00C300EC" w:rsidRPr="00CB2D1A" w:rsidRDefault="00C300EC" w:rsidP="00C300EC">
      <w:pPr>
        <w:pStyle w:val="FootnoteText"/>
        <w:rPr>
          <w:rFonts w:ascii="Cambria" w:hAnsi="Cambria"/>
        </w:rPr>
      </w:pPr>
      <w:r w:rsidRPr="00CB2D1A">
        <w:rPr>
          <w:rStyle w:val="FootnoteReference"/>
          <w:rFonts w:ascii="Cambria" w:hAnsi="Cambria"/>
        </w:rPr>
        <w:footnoteRef/>
      </w:r>
      <w:r w:rsidRPr="00CB2D1A">
        <w:rPr>
          <w:rFonts w:ascii="Cambria" w:hAnsi="Cambria"/>
        </w:rPr>
        <w:t xml:space="preserve"> Amnesty International, ‘Mental Health and Your Human Rights: A Brief Guide’ </w:t>
      </w:r>
      <w:hyperlink r:id="rId24" w:history="1">
        <w:r w:rsidRPr="00CB2D1A">
          <w:rPr>
            <w:rStyle w:val="Hyperlink"/>
            <w:rFonts w:ascii="Cambria" w:hAnsi="Cambria"/>
          </w:rPr>
          <w:t>http://www.amnesty.ie/sites/default/files/file/MentalHealth/WEB_GUIDE_SINGLE_SPREADS.pdf</w:t>
        </w:r>
      </w:hyperlink>
      <w:r>
        <w:rPr>
          <w:rFonts w:ascii="Cambria" w:hAnsi="Cambria"/>
        </w:rPr>
        <w:t xml:space="preserve"> accessed 10th February 2021</w:t>
      </w:r>
    </w:p>
  </w:footnote>
  <w:footnote w:id="33">
    <w:p w14:paraId="1E7DA8BD" w14:textId="77777777" w:rsidR="00C300EC" w:rsidRPr="00CB2D1A" w:rsidRDefault="00C300EC" w:rsidP="00C300EC">
      <w:pPr>
        <w:pStyle w:val="FootnoteText"/>
        <w:rPr>
          <w:rFonts w:ascii="Cambria" w:hAnsi="Cambria"/>
        </w:rPr>
      </w:pPr>
      <w:r w:rsidRPr="00CB2D1A">
        <w:rPr>
          <w:rStyle w:val="FootnoteReference"/>
          <w:rFonts w:ascii="Cambria" w:hAnsi="Cambria"/>
        </w:rPr>
        <w:footnoteRef/>
      </w:r>
      <w:r>
        <w:rPr>
          <w:rFonts w:ascii="Cambria" w:hAnsi="Cambria"/>
        </w:rPr>
        <w:t xml:space="preserve">Ibid </w:t>
      </w:r>
    </w:p>
  </w:footnote>
  <w:footnote w:id="34">
    <w:p w14:paraId="55BF1388" w14:textId="77777777" w:rsidR="00C300EC" w:rsidRPr="00A86793" w:rsidRDefault="00C300EC" w:rsidP="00C300EC">
      <w:pPr>
        <w:pStyle w:val="FootnoteText"/>
        <w:rPr>
          <w:rFonts w:ascii="Cambria" w:hAnsi="Cambria"/>
        </w:rPr>
      </w:pPr>
      <w:r w:rsidRPr="00A86793">
        <w:rPr>
          <w:rStyle w:val="FootnoteReference"/>
          <w:rFonts w:ascii="Cambria" w:hAnsi="Cambria"/>
        </w:rPr>
        <w:footnoteRef/>
      </w:r>
      <w:r w:rsidRPr="00A86793">
        <w:rPr>
          <w:rFonts w:ascii="Cambria" w:hAnsi="Cambria"/>
        </w:rPr>
        <w:t xml:space="preserve"> Ibid</w:t>
      </w:r>
    </w:p>
  </w:footnote>
  <w:footnote w:id="35">
    <w:p w14:paraId="4CCCD929" w14:textId="77777777" w:rsidR="00963A73" w:rsidRDefault="00963A73" w:rsidP="00963A73">
      <w:pPr>
        <w:pStyle w:val="FootnoteText"/>
      </w:pPr>
      <w:r>
        <w:rPr>
          <w:rStyle w:val="FootnoteReference"/>
        </w:rPr>
        <w:footnoteRef/>
      </w:r>
      <w:r>
        <w:t xml:space="preserve"> </w:t>
      </w:r>
      <w:r w:rsidRPr="007D3EDB">
        <w:rPr>
          <w:rFonts w:cstheme="minorHAnsi"/>
          <w:color w:val="000000" w:themeColor="text1"/>
          <w:lang w:val="en-IN"/>
        </w:rPr>
        <w:t xml:space="preserve">CRPD Committee, ‘General comment No 1 (2014) Article 12: Equal recognition before the law’ UN Doc CRPD/C/GC/1 (19 May 2014); Amita </w:t>
      </w:r>
      <w:proofErr w:type="spellStart"/>
      <w:r w:rsidRPr="007D3EDB">
        <w:rPr>
          <w:rFonts w:cstheme="minorHAnsi"/>
          <w:color w:val="000000" w:themeColor="text1"/>
          <w:lang w:val="en-IN"/>
        </w:rPr>
        <w:t>Dhanda</w:t>
      </w:r>
      <w:proofErr w:type="spellEnd"/>
      <w:r w:rsidRPr="007D3EDB">
        <w:rPr>
          <w:rFonts w:cstheme="minorHAnsi"/>
          <w:color w:val="000000" w:themeColor="text1"/>
          <w:lang w:val="en-IN"/>
        </w:rPr>
        <w:t>, ‘Legal Capacity in the Disability Rights Convention: Stranglehold of the Past or Lodestar for the Future’ (2006-7) 34 </w:t>
      </w:r>
      <w:r w:rsidRPr="007D3EDB">
        <w:rPr>
          <w:rFonts w:cstheme="minorHAnsi"/>
          <w:i/>
          <w:iCs/>
          <w:color w:val="000000" w:themeColor="text1"/>
          <w:lang w:val="en-IN"/>
        </w:rPr>
        <w:t>Syracuse Journal of International Law and Commerce</w:t>
      </w:r>
      <w:r w:rsidRPr="007D3EDB">
        <w:rPr>
          <w:rFonts w:cstheme="minorHAnsi"/>
          <w:color w:val="000000" w:themeColor="text1"/>
          <w:lang w:val="en-IN"/>
        </w:rPr>
        <w:t xml:space="preserve"> 429; Amita </w:t>
      </w:r>
      <w:proofErr w:type="spellStart"/>
      <w:r w:rsidRPr="007D3EDB">
        <w:rPr>
          <w:rFonts w:cstheme="minorHAnsi"/>
          <w:color w:val="000000" w:themeColor="text1"/>
          <w:lang w:val="en-IN"/>
        </w:rPr>
        <w:t>Dhanda</w:t>
      </w:r>
      <w:proofErr w:type="spellEnd"/>
      <w:r w:rsidRPr="007D3EDB">
        <w:rPr>
          <w:rFonts w:cstheme="minorHAnsi"/>
          <w:color w:val="000000" w:themeColor="text1"/>
          <w:lang w:val="en-IN"/>
        </w:rPr>
        <w:t xml:space="preserve">, ‘Universal Legal Capacity as a Universal Human Right’, in Michael Dudley, Derek </w:t>
      </w:r>
      <w:proofErr w:type="spellStart"/>
      <w:r w:rsidRPr="007D3EDB">
        <w:rPr>
          <w:rFonts w:cstheme="minorHAnsi"/>
          <w:color w:val="000000" w:themeColor="text1"/>
          <w:lang w:val="en-IN"/>
        </w:rPr>
        <w:t>Silove</w:t>
      </w:r>
      <w:proofErr w:type="spellEnd"/>
      <w:r w:rsidRPr="007D3EDB">
        <w:rPr>
          <w:rFonts w:cstheme="minorHAnsi"/>
          <w:color w:val="000000" w:themeColor="text1"/>
          <w:lang w:val="en-IN"/>
        </w:rPr>
        <w:t xml:space="preserve"> and Fran Gale (eds) </w:t>
      </w:r>
      <w:r w:rsidRPr="007D3EDB">
        <w:rPr>
          <w:rFonts w:cstheme="minorHAnsi"/>
          <w:i/>
          <w:iCs/>
          <w:color w:val="000000" w:themeColor="text1"/>
          <w:lang w:val="en-IN"/>
        </w:rPr>
        <w:t>Mental Health and Human Rights: Vision, praxis, and courage</w:t>
      </w:r>
      <w:r w:rsidRPr="007D3EDB">
        <w:rPr>
          <w:rFonts w:cstheme="minorHAnsi"/>
          <w:color w:val="000000" w:themeColor="text1"/>
          <w:lang w:val="en-IN"/>
        </w:rPr>
        <w:t xml:space="preserve"> (OUP 2012); </w:t>
      </w:r>
      <w:proofErr w:type="spellStart"/>
      <w:r w:rsidRPr="007D3EDB">
        <w:rPr>
          <w:rFonts w:cstheme="minorHAnsi"/>
          <w:color w:val="000000" w:themeColor="text1"/>
          <w:lang w:val="en-IN"/>
        </w:rPr>
        <w:t>Eilionóir</w:t>
      </w:r>
      <w:proofErr w:type="spellEnd"/>
      <w:r w:rsidRPr="007D3EDB">
        <w:rPr>
          <w:rFonts w:cstheme="minorHAnsi"/>
          <w:color w:val="000000" w:themeColor="text1"/>
          <w:lang w:val="en-IN"/>
        </w:rPr>
        <w:t xml:space="preserve"> Flynn and Anna </w:t>
      </w:r>
      <w:proofErr w:type="spellStart"/>
      <w:r w:rsidRPr="007D3EDB">
        <w:rPr>
          <w:rFonts w:cstheme="minorHAnsi"/>
          <w:color w:val="000000" w:themeColor="text1"/>
          <w:lang w:val="en-IN"/>
        </w:rPr>
        <w:t>Arstein-Kerslake</w:t>
      </w:r>
      <w:proofErr w:type="spellEnd"/>
      <w:r w:rsidRPr="007D3EDB">
        <w:rPr>
          <w:rFonts w:cstheme="minorHAnsi"/>
          <w:color w:val="000000" w:themeColor="text1"/>
          <w:lang w:val="en-IN"/>
        </w:rPr>
        <w:t>, ‘Legislating Personhood: Realising the Right to Support in Exercising Legal Capacity’ (2014) 10 </w:t>
      </w:r>
      <w:r w:rsidRPr="007D3EDB">
        <w:rPr>
          <w:rFonts w:cstheme="minorHAnsi"/>
          <w:i/>
          <w:iCs/>
          <w:color w:val="000000" w:themeColor="text1"/>
          <w:lang w:val="en-IN"/>
        </w:rPr>
        <w:t>International Journal of Law in Context</w:t>
      </w:r>
      <w:r w:rsidRPr="007D3EDB">
        <w:rPr>
          <w:rFonts w:cstheme="minorHAnsi"/>
          <w:color w:val="000000" w:themeColor="text1"/>
          <w:lang w:val="en-IN"/>
        </w:rPr>
        <w:t> 81–104).</w:t>
      </w:r>
    </w:p>
  </w:footnote>
  <w:footnote w:id="36">
    <w:p w14:paraId="5DB38058" w14:textId="4DACD8F7" w:rsidR="00A64C90" w:rsidRDefault="00A64C90">
      <w:pPr>
        <w:pStyle w:val="FootnoteText"/>
      </w:pPr>
      <w:r>
        <w:rPr>
          <w:rStyle w:val="FootnoteReference"/>
        </w:rPr>
        <w:footnoteRef/>
      </w:r>
      <w:r>
        <w:t xml:space="preserve"> Tina </w:t>
      </w:r>
      <w:proofErr w:type="spellStart"/>
      <w:r>
        <w:t>Minkowitz</w:t>
      </w:r>
      <w:proofErr w:type="spellEnd"/>
      <w:r>
        <w:t xml:space="preserve"> The UNCRP</w:t>
      </w:r>
      <w:r w:rsidR="005652C0">
        <w:t xml:space="preserve">D and the Right to be Free </w:t>
      </w:r>
      <w:proofErr w:type="gramStart"/>
      <w:r w:rsidR="005652C0">
        <w:t>From</w:t>
      </w:r>
      <w:proofErr w:type="gramEnd"/>
      <w:r w:rsidR="005652C0">
        <w:t xml:space="preserve"> </w:t>
      </w:r>
      <w:proofErr w:type="spellStart"/>
      <w:r w:rsidR="005652C0">
        <w:t>Nonconsensual</w:t>
      </w:r>
      <w:proofErr w:type="spellEnd"/>
      <w:r w:rsidR="005652C0">
        <w:t xml:space="preserve"> Psychiatric Interventions</w:t>
      </w:r>
      <w:r w:rsidR="00F004C0">
        <w:t xml:space="preserve">. “006 Syracuse Jo Int’ </w:t>
      </w:r>
      <w:proofErr w:type="gramStart"/>
      <w:r w:rsidR="00F004C0">
        <w:t>Law ,</w:t>
      </w:r>
      <w:proofErr w:type="gramEnd"/>
      <w:r w:rsidR="00F004C0">
        <w:t xml:space="preserve"> 405,</w:t>
      </w:r>
    </w:p>
  </w:footnote>
  <w:footnote w:id="37">
    <w:p w14:paraId="02B9942E" w14:textId="7DF8706A" w:rsidR="00F27092" w:rsidRDefault="00F27092">
      <w:pPr>
        <w:pStyle w:val="FootnoteText"/>
      </w:pPr>
      <w:r>
        <w:rPr>
          <w:rStyle w:val="FootnoteReference"/>
        </w:rPr>
        <w:footnoteRef/>
      </w:r>
      <w:r>
        <w:t xml:space="preserve"> IDC 31</w:t>
      </w:r>
      <w:r w:rsidRPr="00F27092">
        <w:rPr>
          <w:vertAlign w:val="superscript"/>
        </w:rPr>
        <w:t>st</w:t>
      </w:r>
      <w:r>
        <w:t xml:space="preserve"> January 2006 </w:t>
      </w:r>
      <w:hyperlink r:id="rId25" w:history="1">
        <w:r w:rsidR="00A22726" w:rsidRPr="00A64D37">
          <w:rPr>
            <w:rStyle w:val="Hyperlink"/>
          </w:rPr>
          <w:t>http://www.chrusp.org/media/AA/AG/chrusp-biz/downloads/39191/IDC_special_edition_on_Articles_12_and_17.doc</w:t>
        </w:r>
      </w:hyperlink>
      <w:r w:rsidR="00A22726">
        <w:t xml:space="preserve"> </w:t>
      </w:r>
    </w:p>
  </w:footnote>
  <w:footnote w:id="38">
    <w:p w14:paraId="34D61E64" w14:textId="7A80D0BE" w:rsidR="005F1B7C" w:rsidRPr="00E726C4" w:rsidRDefault="005F1B7C" w:rsidP="00E726C4">
      <w:pPr>
        <w:pStyle w:val="FootnoteText"/>
        <w:rPr>
          <w:sz w:val="16"/>
          <w:szCs w:val="16"/>
        </w:rPr>
      </w:pPr>
      <w:r w:rsidRPr="00E726C4">
        <w:rPr>
          <w:rStyle w:val="FootnoteReference"/>
          <w:sz w:val="16"/>
          <w:szCs w:val="16"/>
        </w:rPr>
        <w:footnoteRef/>
      </w:r>
      <w:r w:rsidRPr="00E726C4">
        <w:rPr>
          <w:sz w:val="16"/>
          <w:szCs w:val="16"/>
        </w:rPr>
        <w:t xml:space="preserve"> WHO</w:t>
      </w:r>
      <w:r w:rsidR="00052DB8" w:rsidRPr="00E726C4">
        <w:rPr>
          <w:sz w:val="16"/>
          <w:szCs w:val="16"/>
        </w:rPr>
        <w:t xml:space="preserve">(2012) </w:t>
      </w:r>
      <w:r w:rsidR="00BB74D4" w:rsidRPr="00E726C4">
        <w:rPr>
          <w:sz w:val="16"/>
          <w:szCs w:val="16"/>
        </w:rPr>
        <w:t xml:space="preserve">Quality Rights Toolkit </w:t>
      </w:r>
      <w:hyperlink r:id="rId26" w:history="1">
        <w:r w:rsidR="00353F9E" w:rsidRPr="00E726C4">
          <w:rPr>
            <w:rStyle w:val="Hyperlink"/>
            <w:sz w:val="16"/>
            <w:szCs w:val="16"/>
          </w:rPr>
          <w:t>https://apps.who.int/iris/bitstream/handle/10665/70927/9789241548410_eng.pdf?sequence=3</w:t>
        </w:r>
      </w:hyperlink>
      <w:r w:rsidR="00353F9E" w:rsidRPr="00E726C4">
        <w:rPr>
          <w:sz w:val="16"/>
          <w:szCs w:val="16"/>
        </w:rPr>
        <w:t xml:space="preserve"> </w:t>
      </w:r>
    </w:p>
  </w:footnote>
  <w:footnote w:id="39">
    <w:p w14:paraId="2D0EBA8F" w14:textId="1DEF92A6" w:rsidR="00592AB3" w:rsidRPr="00E726C4" w:rsidRDefault="00592AB3" w:rsidP="00E726C4">
      <w:pPr>
        <w:pStyle w:val="FootnoteText"/>
        <w:rPr>
          <w:sz w:val="16"/>
          <w:szCs w:val="16"/>
        </w:rPr>
      </w:pPr>
      <w:r w:rsidRPr="00E726C4">
        <w:rPr>
          <w:rStyle w:val="FootnoteReference"/>
          <w:sz w:val="16"/>
          <w:szCs w:val="16"/>
        </w:rPr>
        <w:footnoteRef/>
      </w:r>
      <w:r w:rsidRPr="00E726C4">
        <w:rPr>
          <w:sz w:val="16"/>
          <w:szCs w:val="16"/>
        </w:rPr>
        <w:t xml:space="preserve"> </w:t>
      </w:r>
      <w:r w:rsidRPr="00E726C4">
        <w:rPr>
          <w:rFonts w:ascii="Times New Roman" w:eastAsia="Times New Roman" w:hAnsi="Times New Roman" w:cs="Times New Roman"/>
          <w:color w:val="000000"/>
          <w:sz w:val="16"/>
          <w:szCs w:val="16"/>
          <w:lang w:eastAsia="en-GB"/>
        </w:rPr>
        <w:t>. </w:t>
      </w:r>
      <w:r w:rsidRPr="00E726C4">
        <w:rPr>
          <w:rFonts w:eastAsia="Times New Roman" w:cstheme="minorHAnsi"/>
          <w:color w:val="000000"/>
          <w:sz w:val="16"/>
          <w:szCs w:val="16"/>
          <w:lang w:eastAsia="en-GB"/>
        </w:rPr>
        <w:t>The Mental Health Care Act, No. 10 of 2017. 2017 Apr 7 [cited 11 April 2018] [Internet]. </w:t>
      </w:r>
      <w:hyperlink r:id="rId27" w:tgtFrame="_blank" w:history="1">
        <w:r w:rsidRPr="00E726C4">
          <w:rPr>
            <w:rFonts w:eastAsia="Times New Roman" w:cstheme="minorHAnsi"/>
            <w:color w:val="2F4A8B"/>
            <w:sz w:val="16"/>
            <w:szCs w:val="16"/>
            <w:u w:val="single"/>
            <w:lang w:eastAsia="en-GB"/>
          </w:rPr>
          <w:t>http://www.prsindia.org/uploads/media/Mental%20Health/Mental%20Healthcare%20Act,%202017.pdf</w:t>
        </w:r>
      </w:hyperlink>
    </w:p>
  </w:footnote>
  <w:footnote w:id="40">
    <w:p w14:paraId="4BA91760" w14:textId="7730114D" w:rsidR="00F0193A" w:rsidRPr="00E726C4" w:rsidRDefault="00F0193A" w:rsidP="00E726C4">
      <w:pPr>
        <w:shd w:val="clear" w:color="auto" w:fill="FFFFFF"/>
        <w:spacing w:after="0" w:line="240" w:lineRule="auto"/>
        <w:rPr>
          <w:rFonts w:eastAsia="Times New Roman" w:cstheme="minorHAnsi"/>
          <w:color w:val="000000"/>
          <w:sz w:val="16"/>
          <w:szCs w:val="16"/>
          <w:lang w:eastAsia="en-GB"/>
        </w:rPr>
      </w:pPr>
      <w:r w:rsidRPr="00E726C4">
        <w:rPr>
          <w:rStyle w:val="FootnoteReference"/>
          <w:sz w:val="16"/>
          <w:szCs w:val="16"/>
        </w:rPr>
        <w:footnoteRef/>
      </w:r>
      <w:r w:rsidRPr="00E726C4">
        <w:rPr>
          <w:sz w:val="16"/>
          <w:szCs w:val="16"/>
        </w:rPr>
        <w:t xml:space="preserve"> </w:t>
      </w:r>
      <w:r w:rsidRPr="00E726C4">
        <w:rPr>
          <w:rFonts w:eastAsia="Times New Roman" w:cstheme="minorHAnsi"/>
          <w:color w:val="000000"/>
          <w:sz w:val="16"/>
          <w:szCs w:val="16"/>
          <w:lang w:eastAsia="en-GB"/>
        </w:rPr>
        <w:t>United Nations General Assembly. Report of the Special Rapporteur on the rights of persons with disabilities. 2017 Dec 12 [cited 11 April 2018] [Internet]. </w:t>
      </w:r>
      <w:hyperlink r:id="rId28" w:tgtFrame="_blank" w:history="1">
        <w:r w:rsidRPr="00E726C4">
          <w:rPr>
            <w:rFonts w:eastAsia="Times New Roman" w:cstheme="minorHAnsi"/>
            <w:color w:val="2F4A8B"/>
            <w:sz w:val="16"/>
            <w:szCs w:val="16"/>
            <w:u w:val="single"/>
            <w:lang w:eastAsia="en-GB"/>
          </w:rPr>
          <w:t>http://www.un.org/en/ga/search/view_doc.asp?symbol=A/HRC/37/56</w:t>
        </w:r>
      </w:hyperlink>
    </w:p>
  </w:footnote>
  <w:footnote w:id="41">
    <w:p w14:paraId="31B913AC" w14:textId="4A596A64" w:rsidR="00CD150E" w:rsidRPr="00E726C4" w:rsidRDefault="009B2B35" w:rsidP="00E726C4">
      <w:pPr>
        <w:pStyle w:val="FootnoteText"/>
        <w:rPr>
          <w:sz w:val="16"/>
          <w:szCs w:val="16"/>
        </w:rPr>
      </w:pPr>
      <w:r w:rsidRPr="00E726C4">
        <w:rPr>
          <w:rStyle w:val="FootnoteReference"/>
          <w:sz w:val="16"/>
          <w:szCs w:val="16"/>
        </w:rPr>
        <w:footnoteRef/>
      </w:r>
      <w:r w:rsidR="00CD150E" w:rsidRPr="00E726C4">
        <w:rPr>
          <w:sz w:val="16"/>
          <w:szCs w:val="16"/>
        </w:rPr>
        <w:t xml:space="preserve"> </w:t>
      </w:r>
      <w:proofErr w:type="spellStart"/>
      <w:r w:rsidRPr="00E726C4">
        <w:rPr>
          <w:rFonts w:eastAsia="Times New Roman" w:cstheme="minorHAnsi"/>
          <w:color w:val="000000"/>
          <w:sz w:val="16"/>
          <w:szCs w:val="16"/>
          <w:lang w:eastAsia="en-GB"/>
        </w:rPr>
        <w:t>Minkowitz</w:t>
      </w:r>
      <w:proofErr w:type="spellEnd"/>
      <w:r w:rsidRPr="00E726C4">
        <w:rPr>
          <w:rFonts w:eastAsia="Times New Roman" w:cstheme="minorHAnsi"/>
          <w:color w:val="000000"/>
          <w:sz w:val="16"/>
          <w:szCs w:val="16"/>
          <w:lang w:eastAsia="en-GB"/>
        </w:rPr>
        <w:t xml:space="preserve"> T. The United Nations Convention on the Rights of Persons with Disabilities and the Right to be Free from Non</w:t>
      </w:r>
      <w:r w:rsidR="00947F88" w:rsidRPr="00E726C4">
        <w:rPr>
          <w:rFonts w:eastAsia="Times New Roman" w:cstheme="minorHAnsi"/>
          <w:color w:val="000000"/>
          <w:sz w:val="16"/>
          <w:szCs w:val="16"/>
          <w:lang w:eastAsia="en-GB"/>
        </w:rPr>
        <w:t>-</w:t>
      </w:r>
      <w:r w:rsidRPr="00E726C4">
        <w:rPr>
          <w:rFonts w:eastAsia="Times New Roman" w:cstheme="minorHAnsi"/>
          <w:color w:val="000000"/>
          <w:sz w:val="16"/>
          <w:szCs w:val="16"/>
          <w:lang w:eastAsia="en-GB"/>
        </w:rPr>
        <w:t>consensual Psychiatric Interventions. </w:t>
      </w:r>
      <w:r w:rsidRPr="00E726C4">
        <w:rPr>
          <w:rFonts w:eastAsia="Times New Roman" w:cstheme="minorHAnsi"/>
          <w:i/>
          <w:iCs/>
          <w:color w:val="000000"/>
          <w:sz w:val="16"/>
          <w:szCs w:val="16"/>
          <w:lang w:eastAsia="en-GB"/>
        </w:rPr>
        <w:t>Syracuse Journal of International and Comparative Law</w:t>
      </w:r>
      <w:r w:rsidRPr="00E726C4">
        <w:rPr>
          <w:rFonts w:eastAsia="Times New Roman" w:cstheme="minorHAnsi"/>
          <w:color w:val="000000"/>
          <w:sz w:val="16"/>
          <w:szCs w:val="16"/>
          <w:lang w:eastAsia="en-GB"/>
        </w:rPr>
        <w:t>. 2006; 34: 405–428</w:t>
      </w:r>
    </w:p>
  </w:footnote>
  <w:footnote w:id="42">
    <w:p w14:paraId="71B9ADBD" w14:textId="341AD7B2" w:rsidR="009B2B35" w:rsidRPr="00E726C4" w:rsidRDefault="009B2B35" w:rsidP="00E726C4">
      <w:pPr>
        <w:shd w:val="clear" w:color="auto" w:fill="FFFFFF"/>
        <w:spacing w:after="0" w:line="240" w:lineRule="auto"/>
        <w:rPr>
          <w:rFonts w:ascii="Times New Roman" w:eastAsia="Times New Roman" w:hAnsi="Times New Roman" w:cs="Times New Roman"/>
          <w:color w:val="000000"/>
          <w:sz w:val="16"/>
          <w:szCs w:val="16"/>
          <w:lang w:eastAsia="en-GB"/>
        </w:rPr>
      </w:pPr>
      <w:r w:rsidRPr="00E726C4">
        <w:rPr>
          <w:rStyle w:val="FootnoteReference"/>
          <w:sz w:val="16"/>
          <w:szCs w:val="16"/>
        </w:rPr>
        <w:footnoteRef/>
      </w:r>
      <w:r w:rsidRPr="00E726C4">
        <w:rPr>
          <w:sz w:val="16"/>
          <w:szCs w:val="16"/>
        </w:rPr>
        <w:t xml:space="preserve"> </w:t>
      </w:r>
      <w:r w:rsidR="007E5EA3" w:rsidRPr="00E726C4">
        <w:rPr>
          <w:rFonts w:eastAsia="Times New Roman" w:cstheme="minorHAnsi"/>
          <w:color w:val="000000"/>
          <w:sz w:val="16"/>
          <w:szCs w:val="16"/>
          <w:lang w:eastAsia="en-GB"/>
        </w:rPr>
        <w:t>United Nations Committee on the Rights of Persons with Disabilities. General comment No. 1: Article 12, Equal recognition before the law. 2014 April 11 [cited 28 Sep 2018] [Internet]. </w:t>
      </w:r>
      <w:hyperlink r:id="rId29" w:tgtFrame="_blank" w:history="1">
        <w:r w:rsidR="007E5EA3" w:rsidRPr="00E726C4">
          <w:rPr>
            <w:rFonts w:eastAsia="Times New Roman" w:cstheme="minorHAnsi"/>
            <w:color w:val="2F4A8B"/>
            <w:sz w:val="16"/>
            <w:szCs w:val="16"/>
            <w:u w:val="single"/>
            <w:lang w:eastAsia="en-GB"/>
          </w:rPr>
          <w:t>https://documents-dds-ny.un.org/doc/UNDOC/GEN/G14/031/20/PDF/G1403120.pdf?OpenElement</w:t>
        </w:r>
      </w:hyperlink>
    </w:p>
  </w:footnote>
  <w:footnote w:id="43">
    <w:p w14:paraId="4B19AABE" w14:textId="61BB695D" w:rsidR="007E5EA3" w:rsidRDefault="007E5EA3" w:rsidP="00E726C4">
      <w:pPr>
        <w:pStyle w:val="FootnoteText"/>
      </w:pPr>
      <w:r w:rsidRPr="00E726C4">
        <w:rPr>
          <w:rStyle w:val="FootnoteReference"/>
          <w:sz w:val="16"/>
          <w:szCs w:val="16"/>
        </w:rPr>
        <w:footnoteRef/>
      </w:r>
      <w:r w:rsidRPr="00E726C4">
        <w:rPr>
          <w:sz w:val="16"/>
          <w:szCs w:val="16"/>
        </w:rPr>
        <w:t xml:space="preserve"> </w:t>
      </w:r>
      <w:r w:rsidR="00D233C8" w:rsidRPr="00E726C4">
        <w:rPr>
          <w:rFonts w:ascii="Times New Roman" w:eastAsia="Times New Roman" w:hAnsi="Times New Roman" w:cs="Times New Roman"/>
          <w:color w:val="000000"/>
          <w:sz w:val="16"/>
          <w:szCs w:val="16"/>
          <w:lang w:eastAsia="en-GB"/>
        </w:rPr>
        <w:t> </w:t>
      </w:r>
      <w:r w:rsidR="00D233C8" w:rsidRPr="00E726C4">
        <w:rPr>
          <w:rFonts w:eastAsia="Times New Roman" w:cstheme="minorHAnsi"/>
          <w:color w:val="000000"/>
          <w:sz w:val="16"/>
          <w:szCs w:val="16"/>
          <w:lang w:eastAsia="en-GB"/>
        </w:rPr>
        <w:t xml:space="preserve">Browning M, </w:t>
      </w:r>
      <w:proofErr w:type="spellStart"/>
      <w:r w:rsidR="00D233C8" w:rsidRPr="00E726C4">
        <w:rPr>
          <w:rFonts w:eastAsia="Times New Roman" w:cstheme="minorHAnsi"/>
          <w:color w:val="000000"/>
          <w:sz w:val="16"/>
          <w:szCs w:val="16"/>
          <w:lang w:eastAsia="en-GB"/>
        </w:rPr>
        <w:t>Bigby</w:t>
      </w:r>
      <w:proofErr w:type="spellEnd"/>
      <w:r w:rsidR="00D233C8" w:rsidRPr="00E726C4">
        <w:rPr>
          <w:rFonts w:eastAsia="Times New Roman" w:cstheme="minorHAnsi"/>
          <w:color w:val="000000"/>
          <w:sz w:val="16"/>
          <w:szCs w:val="16"/>
          <w:lang w:eastAsia="en-GB"/>
        </w:rPr>
        <w:t xml:space="preserve"> C, Douglas J. Supported Decision Making: Understanding How Its Conceptual Link to Legal Capacity Is Influencing the Development of Practice. </w:t>
      </w:r>
      <w:r w:rsidR="00D233C8" w:rsidRPr="00E726C4">
        <w:rPr>
          <w:rFonts w:eastAsia="Times New Roman" w:cstheme="minorHAnsi"/>
          <w:i/>
          <w:iCs/>
          <w:color w:val="000000"/>
          <w:sz w:val="16"/>
          <w:szCs w:val="16"/>
          <w:lang w:eastAsia="en-GB"/>
        </w:rPr>
        <w:t>Research and Practice in Intellectual and Developmental Disabilities</w:t>
      </w:r>
      <w:r w:rsidR="00D233C8" w:rsidRPr="00E726C4">
        <w:rPr>
          <w:rFonts w:eastAsia="Times New Roman" w:cstheme="minorHAnsi"/>
          <w:color w:val="000000"/>
          <w:sz w:val="16"/>
          <w:szCs w:val="16"/>
          <w:lang w:eastAsia="en-GB"/>
        </w:rPr>
        <w:t>. 2014; 1: 34–45. [</w:t>
      </w:r>
      <w:hyperlink r:id="rId30" w:tgtFrame="_blank" w:history="1">
        <w:r w:rsidR="00D233C8" w:rsidRPr="00E726C4">
          <w:rPr>
            <w:rFonts w:eastAsia="Times New Roman" w:cstheme="minorHAnsi"/>
            <w:color w:val="2F4A8B"/>
            <w:sz w:val="16"/>
            <w:szCs w:val="16"/>
            <w:u w:val="single"/>
            <w:lang w:eastAsia="en-GB"/>
          </w:rPr>
          <w:t>Google Scholar</w:t>
        </w:r>
      </w:hyperlink>
      <w:r w:rsidR="00D233C8" w:rsidRPr="00D233C8">
        <w:rPr>
          <w:rFonts w:eastAsia="Times New Roman" w:cstheme="minorHAnsi"/>
          <w:color w:val="000000"/>
          <w:lang w:eastAsia="en-GB"/>
        </w:rPr>
        <w:t>]</w:t>
      </w:r>
    </w:p>
  </w:footnote>
  <w:footnote w:id="44">
    <w:p w14:paraId="4B06F49C" w14:textId="4020EA42" w:rsidR="00E726C4" w:rsidRPr="00CD1993" w:rsidRDefault="00E726C4">
      <w:pPr>
        <w:pStyle w:val="FootnoteText"/>
        <w:rPr>
          <w:rFonts w:cstheme="minorHAnsi"/>
          <w:sz w:val="16"/>
          <w:szCs w:val="16"/>
        </w:rPr>
      </w:pPr>
      <w:r>
        <w:rPr>
          <w:rStyle w:val="FootnoteReference"/>
        </w:rPr>
        <w:footnoteRef/>
      </w:r>
      <w:r>
        <w:t xml:space="preserve"> </w:t>
      </w:r>
      <w:r w:rsidR="00CD1993" w:rsidRPr="00CD1993">
        <w:rPr>
          <w:rFonts w:eastAsia="Times New Roman" w:cstheme="minorHAnsi"/>
          <w:color w:val="000000"/>
          <w:sz w:val="16"/>
          <w:szCs w:val="16"/>
          <w:lang w:eastAsia="en-GB"/>
        </w:rPr>
        <w:t xml:space="preserve">Flynn E, </w:t>
      </w:r>
      <w:proofErr w:type="spellStart"/>
      <w:r w:rsidR="00CD1993" w:rsidRPr="00CD1993">
        <w:rPr>
          <w:rFonts w:eastAsia="Times New Roman" w:cstheme="minorHAnsi"/>
          <w:color w:val="000000"/>
          <w:sz w:val="16"/>
          <w:szCs w:val="16"/>
          <w:lang w:eastAsia="en-GB"/>
        </w:rPr>
        <w:t>Arstein-Kerslake</w:t>
      </w:r>
      <w:proofErr w:type="spellEnd"/>
      <w:r w:rsidR="00CD1993" w:rsidRPr="00CD1993">
        <w:rPr>
          <w:rFonts w:eastAsia="Times New Roman" w:cstheme="minorHAnsi"/>
          <w:color w:val="000000"/>
          <w:sz w:val="16"/>
          <w:szCs w:val="16"/>
          <w:lang w:eastAsia="en-GB"/>
        </w:rPr>
        <w:t xml:space="preserve"> A. Legislating personhood: realising the right to support in exercising legal capacity. </w:t>
      </w:r>
      <w:r w:rsidR="00CD1993" w:rsidRPr="00CD1993">
        <w:rPr>
          <w:rFonts w:eastAsia="Times New Roman" w:cstheme="minorHAnsi"/>
          <w:i/>
          <w:iCs/>
          <w:color w:val="000000"/>
          <w:sz w:val="16"/>
          <w:szCs w:val="16"/>
          <w:lang w:eastAsia="en-GB"/>
        </w:rPr>
        <w:t>International Journal of Law in Context</w:t>
      </w:r>
      <w:r w:rsidR="00CD1993" w:rsidRPr="00CD1993">
        <w:rPr>
          <w:rFonts w:eastAsia="Times New Roman" w:cstheme="minorHAnsi"/>
          <w:color w:val="000000"/>
          <w:sz w:val="16"/>
          <w:szCs w:val="16"/>
          <w:lang w:eastAsia="en-GB"/>
        </w:rPr>
        <w:t>. 2014; 10(1): 81–104. [</w:t>
      </w:r>
      <w:hyperlink r:id="rId31" w:tgtFrame="_blank" w:history="1">
        <w:r w:rsidR="00CD1993" w:rsidRPr="00CD1993">
          <w:rPr>
            <w:rFonts w:eastAsia="Times New Roman" w:cstheme="minorHAnsi"/>
            <w:color w:val="2F4A8B"/>
            <w:sz w:val="16"/>
            <w:szCs w:val="16"/>
            <w:u w:val="single"/>
            <w:lang w:eastAsia="en-GB"/>
          </w:rPr>
          <w:t>Google Scholar</w:t>
        </w:r>
      </w:hyperlink>
      <w:r w:rsidR="00CD1993" w:rsidRPr="00CD1993">
        <w:rPr>
          <w:rFonts w:eastAsia="Times New Roman" w:cstheme="minorHAnsi"/>
          <w:color w:val="000000"/>
          <w:sz w:val="16"/>
          <w:szCs w:val="16"/>
          <w:lang w:eastAsia="en-GB"/>
        </w:rPr>
        <w:t>]</w:t>
      </w:r>
    </w:p>
  </w:footnote>
  <w:footnote w:id="45">
    <w:p w14:paraId="76FAF4DA" w14:textId="6A83F12B" w:rsidR="00B103FE" w:rsidRDefault="00B103FE" w:rsidP="00A84B25">
      <w:pPr>
        <w:pStyle w:val="FootnoteText"/>
      </w:pPr>
      <w:r>
        <w:rPr>
          <w:rStyle w:val="FootnoteReference"/>
        </w:rPr>
        <w:footnoteRef/>
      </w:r>
      <w:r>
        <w:t xml:space="preserve"> </w:t>
      </w:r>
      <w:r w:rsidRPr="00B103FE">
        <w:rPr>
          <w:rFonts w:eastAsia="Times New Roman" w:cstheme="minorHAnsi"/>
          <w:color w:val="000000"/>
          <w:sz w:val="16"/>
          <w:szCs w:val="16"/>
          <w:lang w:eastAsia="en-GB"/>
        </w:rPr>
        <w:t>Davis JK. How to justify enforcing a Ulysses contract when Ulysses is competent to refuse. </w:t>
      </w:r>
      <w:r w:rsidRPr="00B103FE">
        <w:rPr>
          <w:rFonts w:eastAsia="Times New Roman" w:cstheme="minorHAnsi"/>
          <w:i/>
          <w:iCs/>
          <w:color w:val="000000"/>
          <w:sz w:val="16"/>
          <w:szCs w:val="16"/>
          <w:lang w:eastAsia="en-GB"/>
        </w:rPr>
        <w:t>Kennedy Institute of Ethics Journal</w:t>
      </w:r>
      <w:r w:rsidRPr="00B103FE">
        <w:rPr>
          <w:rFonts w:eastAsia="Times New Roman" w:cstheme="minorHAnsi"/>
          <w:color w:val="000000"/>
          <w:sz w:val="16"/>
          <w:szCs w:val="16"/>
          <w:lang w:eastAsia="en-GB"/>
        </w:rPr>
        <w:t xml:space="preserve">. 2008; 18(1): 87–106; Henderson C, Swanson JW, </w:t>
      </w:r>
      <w:proofErr w:type="spellStart"/>
      <w:r w:rsidRPr="00B103FE">
        <w:rPr>
          <w:rFonts w:eastAsia="Times New Roman" w:cstheme="minorHAnsi"/>
          <w:color w:val="000000"/>
          <w:sz w:val="16"/>
          <w:szCs w:val="16"/>
          <w:lang w:eastAsia="en-GB"/>
        </w:rPr>
        <w:t>Szmukler</w:t>
      </w:r>
      <w:proofErr w:type="spellEnd"/>
      <w:r w:rsidRPr="00B103FE">
        <w:rPr>
          <w:rFonts w:eastAsia="Times New Roman" w:cstheme="minorHAnsi"/>
          <w:color w:val="000000"/>
          <w:sz w:val="16"/>
          <w:szCs w:val="16"/>
          <w:lang w:eastAsia="en-GB"/>
        </w:rPr>
        <w:t xml:space="preserve"> G. A typology of advance statements in Mental Health Care. Psychiatric Services. 2008; 59(1)(63): 160–172. [</w:t>
      </w:r>
      <w:hyperlink r:id="rId32" w:history="1">
        <w:r w:rsidRPr="00B103FE">
          <w:rPr>
            <w:rFonts w:eastAsia="Times New Roman" w:cstheme="minorHAnsi"/>
            <w:color w:val="2F4A8B"/>
            <w:sz w:val="16"/>
            <w:szCs w:val="16"/>
            <w:u w:val="single"/>
            <w:lang w:eastAsia="en-GB"/>
          </w:rPr>
          <w:t>PubMed</w:t>
        </w:r>
      </w:hyperlink>
      <w:r w:rsidRPr="00B103FE">
        <w:rPr>
          <w:rFonts w:eastAsia="Times New Roman" w:cstheme="minorHAnsi"/>
          <w:color w:val="000000"/>
          <w:sz w:val="16"/>
          <w:szCs w:val="16"/>
          <w:lang w:eastAsia="en-GB"/>
        </w:rPr>
        <w:t>] [</w:t>
      </w:r>
      <w:hyperlink r:id="rId33" w:tgtFrame="_blank" w:history="1">
        <w:r w:rsidRPr="00B103FE">
          <w:rPr>
            <w:rFonts w:eastAsia="Times New Roman" w:cstheme="minorHAnsi"/>
            <w:color w:val="2F4A8B"/>
            <w:sz w:val="16"/>
            <w:szCs w:val="16"/>
            <w:u w:val="single"/>
            <w:lang w:eastAsia="en-GB"/>
          </w:rPr>
          <w:t>Google Scholar</w:t>
        </w:r>
      </w:hyperlink>
      <w:r w:rsidRPr="00B103FE">
        <w:rPr>
          <w:rFonts w:eastAsia="Times New Roman" w:cstheme="minorHAnsi"/>
          <w:color w:val="000000"/>
          <w:sz w:val="16"/>
          <w:szCs w:val="16"/>
          <w:lang w:eastAsia="en-GB"/>
        </w:rPr>
        <w:t>]</w:t>
      </w:r>
    </w:p>
  </w:footnote>
  <w:footnote w:id="46">
    <w:p w14:paraId="3556A9C9" w14:textId="12D670AA" w:rsidR="00B103FE" w:rsidRPr="00BC39F1" w:rsidRDefault="00B103FE" w:rsidP="00A84B25">
      <w:pPr>
        <w:shd w:val="clear" w:color="auto" w:fill="FFFFFF"/>
        <w:spacing w:after="0" w:line="240" w:lineRule="auto"/>
        <w:rPr>
          <w:rFonts w:ascii="Times New Roman" w:eastAsia="Times New Roman" w:hAnsi="Times New Roman" w:cs="Times New Roman"/>
          <w:color w:val="000000"/>
          <w:sz w:val="24"/>
          <w:szCs w:val="24"/>
          <w:lang w:eastAsia="en-GB"/>
        </w:rPr>
      </w:pPr>
      <w:r>
        <w:rPr>
          <w:rStyle w:val="FootnoteReference"/>
        </w:rPr>
        <w:footnoteRef/>
      </w:r>
      <w:r w:rsidR="00BC39F1" w:rsidRPr="00170642">
        <w:rPr>
          <w:rFonts w:ascii="Times New Roman" w:eastAsia="Times New Roman" w:hAnsi="Times New Roman" w:cs="Times New Roman"/>
          <w:color w:val="000000"/>
          <w:sz w:val="24"/>
          <w:szCs w:val="24"/>
          <w:lang w:eastAsia="en-GB"/>
        </w:rPr>
        <w:t> </w:t>
      </w:r>
      <w:r w:rsidR="00BC39F1" w:rsidRPr="00BC39F1">
        <w:rPr>
          <w:rFonts w:eastAsia="Times New Roman" w:cstheme="minorHAnsi"/>
          <w:color w:val="000000"/>
          <w:sz w:val="16"/>
          <w:szCs w:val="16"/>
          <w:lang w:eastAsia="en-GB"/>
        </w:rPr>
        <w:t>Circles Network. Circles of support. c2011 [cited 11 April 2018] [Internet]. </w:t>
      </w:r>
      <w:hyperlink r:id="rId34" w:tgtFrame="_blank" w:history="1">
        <w:r w:rsidR="00BC39F1" w:rsidRPr="00BC39F1">
          <w:rPr>
            <w:rFonts w:eastAsia="Times New Roman" w:cstheme="minorHAnsi"/>
            <w:color w:val="2F4A8B"/>
            <w:sz w:val="16"/>
            <w:szCs w:val="16"/>
            <w:u w:val="single"/>
            <w:lang w:eastAsia="en-GB"/>
          </w:rPr>
          <w:t>https://www.youtube.com/watch?v=w6RX_WQmSf4&amp;feature=youtu.be&amp;t=54</w:t>
        </w:r>
      </w:hyperlink>
    </w:p>
  </w:footnote>
  <w:footnote w:id="47">
    <w:p w14:paraId="64039337" w14:textId="32561297" w:rsidR="00BC39F1" w:rsidRPr="006668EF" w:rsidRDefault="00BC39F1" w:rsidP="00A84B25">
      <w:pPr>
        <w:shd w:val="clear" w:color="auto" w:fill="FFFFFF"/>
        <w:spacing w:after="0" w:line="240" w:lineRule="auto"/>
        <w:rPr>
          <w:rFonts w:eastAsia="Times New Roman" w:cstheme="minorHAnsi"/>
          <w:color w:val="000000"/>
          <w:sz w:val="16"/>
          <w:szCs w:val="16"/>
          <w:lang w:eastAsia="en-GB"/>
        </w:rPr>
      </w:pPr>
      <w:r>
        <w:rPr>
          <w:rStyle w:val="FootnoteReference"/>
        </w:rPr>
        <w:footnoteRef/>
      </w:r>
      <w:r>
        <w:t xml:space="preserve"> </w:t>
      </w:r>
      <w:proofErr w:type="spellStart"/>
      <w:r w:rsidR="009F3B1F" w:rsidRPr="009F3B1F">
        <w:rPr>
          <w:rFonts w:eastAsia="Times New Roman" w:cstheme="minorHAnsi"/>
          <w:color w:val="000000"/>
          <w:sz w:val="16"/>
          <w:szCs w:val="16"/>
          <w:lang w:eastAsia="en-GB"/>
        </w:rPr>
        <w:t>Seikkula</w:t>
      </w:r>
      <w:proofErr w:type="spellEnd"/>
      <w:r w:rsidR="009F3B1F" w:rsidRPr="009F3B1F">
        <w:rPr>
          <w:rFonts w:eastAsia="Times New Roman" w:cstheme="minorHAnsi"/>
          <w:color w:val="000000"/>
          <w:sz w:val="16"/>
          <w:szCs w:val="16"/>
          <w:lang w:eastAsia="en-GB"/>
        </w:rPr>
        <w:t xml:space="preserve"> J, </w:t>
      </w:r>
      <w:proofErr w:type="spellStart"/>
      <w:r w:rsidR="009F3B1F" w:rsidRPr="009F3B1F">
        <w:rPr>
          <w:rFonts w:eastAsia="Times New Roman" w:cstheme="minorHAnsi"/>
          <w:color w:val="000000"/>
          <w:sz w:val="16"/>
          <w:szCs w:val="16"/>
          <w:lang w:eastAsia="en-GB"/>
        </w:rPr>
        <w:t>Aaltonen</w:t>
      </w:r>
      <w:proofErr w:type="spellEnd"/>
      <w:r w:rsidR="009F3B1F" w:rsidRPr="009F3B1F">
        <w:rPr>
          <w:rFonts w:eastAsia="Times New Roman" w:cstheme="minorHAnsi"/>
          <w:color w:val="000000"/>
          <w:sz w:val="16"/>
          <w:szCs w:val="16"/>
          <w:lang w:eastAsia="en-GB"/>
        </w:rPr>
        <w:t xml:space="preserve"> J, </w:t>
      </w:r>
      <w:proofErr w:type="spellStart"/>
      <w:r w:rsidR="009F3B1F" w:rsidRPr="009F3B1F">
        <w:rPr>
          <w:rFonts w:eastAsia="Times New Roman" w:cstheme="minorHAnsi"/>
          <w:color w:val="000000"/>
          <w:sz w:val="16"/>
          <w:szCs w:val="16"/>
          <w:lang w:eastAsia="en-GB"/>
        </w:rPr>
        <w:t>Alakare</w:t>
      </w:r>
      <w:proofErr w:type="spellEnd"/>
      <w:r w:rsidR="009F3B1F" w:rsidRPr="009F3B1F">
        <w:rPr>
          <w:rFonts w:eastAsia="Times New Roman" w:cstheme="minorHAnsi"/>
          <w:color w:val="000000"/>
          <w:sz w:val="16"/>
          <w:szCs w:val="16"/>
          <w:lang w:eastAsia="en-GB"/>
        </w:rPr>
        <w:t xml:space="preserve"> B, </w:t>
      </w:r>
      <w:proofErr w:type="spellStart"/>
      <w:r w:rsidR="009F3B1F" w:rsidRPr="009F3B1F">
        <w:rPr>
          <w:rFonts w:eastAsia="Times New Roman" w:cstheme="minorHAnsi"/>
          <w:color w:val="000000"/>
          <w:sz w:val="16"/>
          <w:szCs w:val="16"/>
          <w:lang w:eastAsia="en-GB"/>
        </w:rPr>
        <w:t>Haarakangas</w:t>
      </w:r>
      <w:proofErr w:type="spellEnd"/>
      <w:r w:rsidR="009F3B1F" w:rsidRPr="009F3B1F">
        <w:rPr>
          <w:rFonts w:eastAsia="Times New Roman" w:cstheme="minorHAnsi"/>
          <w:color w:val="000000"/>
          <w:sz w:val="16"/>
          <w:szCs w:val="16"/>
          <w:lang w:eastAsia="en-GB"/>
        </w:rPr>
        <w:t xml:space="preserve"> K, </w:t>
      </w:r>
      <w:proofErr w:type="spellStart"/>
      <w:r w:rsidR="009F3B1F" w:rsidRPr="009F3B1F">
        <w:rPr>
          <w:rFonts w:eastAsia="Times New Roman" w:cstheme="minorHAnsi"/>
          <w:color w:val="000000"/>
          <w:sz w:val="16"/>
          <w:szCs w:val="16"/>
          <w:lang w:eastAsia="en-GB"/>
        </w:rPr>
        <w:t>Keränen</w:t>
      </w:r>
      <w:proofErr w:type="spellEnd"/>
      <w:r w:rsidR="009F3B1F" w:rsidRPr="009F3B1F">
        <w:rPr>
          <w:rFonts w:eastAsia="Times New Roman" w:cstheme="minorHAnsi"/>
          <w:color w:val="000000"/>
          <w:sz w:val="16"/>
          <w:szCs w:val="16"/>
          <w:lang w:eastAsia="en-GB"/>
        </w:rPr>
        <w:t xml:space="preserve"> J, </w:t>
      </w:r>
      <w:proofErr w:type="spellStart"/>
      <w:r w:rsidR="009F3B1F" w:rsidRPr="009F3B1F">
        <w:rPr>
          <w:rFonts w:eastAsia="Times New Roman" w:cstheme="minorHAnsi"/>
          <w:color w:val="000000"/>
          <w:sz w:val="16"/>
          <w:szCs w:val="16"/>
          <w:lang w:eastAsia="en-GB"/>
        </w:rPr>
        <w:t>Lehtinen</w:t>
      </w:r>
      <w:proofErr w:type="spellEnd"/>
      <w:r w:rsidR="009F3B1F" w:rsidRPr="009F3B1F">
        <w:rPr>
          <w:rFonts w:eastAsia="Times New Roman" w:cstheme="minorHAnsi"/>
          <w:color w:val="000000"/>
          <w:sz w:val="16"/>
          <w:szCs w:val="16"/>
          <w:lang w:eastAsia="en-GB"/>
        </w:rPr>
        <w:t xml:space="preserve"> K. Five-year experience of first episode nonaffective psychosis in open-dialogue approach: Treatment principles, follow-up outcomes and two case studies. </w:t>
      </w:r>
      <w:r w:rsidR="009F3B1F" w:rsidRPr="009F3B1F">
        <w:rPr>
          <w:rFonts w:eastAsia="Times New Roman" w:cstheme="minorHAnsi"/>
          <w:i/>
          <w:iCs/>
          <w:color w:val="000000"/>
          <w:sz w:val="16"/>
          <w:szCs w:val="16"/>
          <w:lang w:eastAsia="en-GB"/>
        </w:rPr>
        <w:t>Psychotherapy Research</w:t>
      </w:r>
      <w:r w:rsidR="009F3B1F" w:rsidRPr="009F3B1F">
        <w:rPr>
          <w:rFonts w:eastAsia="Times New Roman" w:cstheme="minorHAnsi"/>
          <w:color w:val="000000"/>
          <w:sz w:val="16"/>
          <w:szCs w:val="16"/>
          <w:lang w:eastAsia="en-GB"/>
        </w:rPr>
        <w:t>. 2006; 16(2): 214–28. [</w:t>
      </w:r>
      <w:hyperlink r:id="rId35" w:tgtFrame="_blank" w:history="1">
        <w:r w:rsidR="009F3B1F" w:rsidRPr="009F3B1F">
          <w:rPr>
            <w:rFonts w:eastAsia="Times New Roman" w:cstheme="minorHAnsi"/>
            <w:color w:val="2F4A8B"/>
            <w:sz w:val="16"/>
            <w:szCs w:val="16"/>
            <w:u w:val="single"/>
            <w:lang w:eastAsia="en-GB"/>
          </w:rPr>
          <w:t>Google Scholar</w:t>
        </w:r>
      </w:hyperlink>
      <w:r w:rsidR="009F3B1F" w:rsidRPr="009F3B1F">
        <w:rPr>
          <w:rFonts w:eastAsia="Times New Roman" w:cstheme="minorHAnsi"/>
          <w:color w:val="000000"/>
          <w:sz w:val="16"/>
          <w:szCs w:val="16"/>
          <w:lang w:eastAsia="en-GB"/>
        </w:rPr>
        <w:t>]</w:t>
      </w:r>
    </w:p>
  </w:footnote>
  <w:footnote w:id="48">
    <w:p w14:paraId="40E7F339" w14:textId="4B67A3DC" w:rsidR="009F3B1F" w:rsidRPr="006668EF" w:rsidRDefault="009F3B1F" w:rsidP="00A84B25">
      <w:pPr>
        <w:pStyle w:val="FootnoteText"/>
        <w:rPr>
          <w:rFonts w:cstheme="minorHAnsi"/>
          <w:sz w:val="16"/>
          <w:szCs w:val="16"/>
        </w:rPr>
      </w:pPr>
      <w:r>
        <w:rPr>
          <w:rStyle w:val="FootnoteReference"/>
        </w:rPr>
        <w:footnoteRef/>
      </w:r>
      <w:r>
        <w:t xml:space="preserve"> </w:t>
      </w:r>
      <w:r w:rsidR="006668EF" w:rsidRPr="006668EF">
        <w:rPr>
          <w:rFonts w:eastAsia="Times New Roman" w:cstheme="minorHAnsi"/>
          <w:color w:val="000000"/>
          <w:sz w:val="16"/>
          <w:szCs w:val="16"/>
          <w:lang w:eastAsia="en-GB"/>
        </w:rPr>
        <w:t xml:space="preserve">National Board of Health and Welfare of Sweden. A New Profession is Born: </w:t>
      </w:r>
      <w:proofErr w:type="spellStart"/>
      <w:r w:rsidR="006668EF" w:rsidRPr="006668EF">
        <w:rPr>
          <w:rFonts w:eastAsia="Times New Roman" w:cstheme="minorHAnsi"/>
          <w:color w:val="000000"/>
          <w:sz w:val="16"/>
          <w:szCs w:val="16"/>
          <w:lang w:eastAsia="en-GB"/>
        </w:rPr>
        <w:t>Personligt</w:t>
      </w:r>
      <w:proofErr w:type="spellEnd"/>
      <w:r w:rsidR="006668EF" w:rsidRPr="006668EF">
        <w:rPr>
          <w:rFonts w:eastAsia="Times New Roman" w:cstheme="minorHAnsi"/>
          <w:color w:val="000000"/>
          <w:sz w:val="16"/>
          <w:szCs w:val="16"/>
          <w:lang w:eastAsia="en-GB"/>
        </w:rPr>
        <w:t xml:space="preserve"> ombud, PO. 2008 Nov [cited 11 Apr 2018] [Internet]. </w:t>
      </w:r>
      <w:hyperlink r:id="rId36" w:tgtFrame="_blank" w:history="1">
        <w:r w:rsidR="006668EF" w:rsidRPr="006668EF">
          <w:rPr>
            <w:rFonts w:eastAsia="Times New Roman" w:cstheme="minorHAnsi"/>
            <w:color w:val="2F4A8B"/>
            <w:sz w:val="16"/>
            <w:szCs w:val="16"/>
            <w:u w:val="single"/>
            <w:lang w:eastAsia="en-GB"/>
          </w:rPr>
          <w:t>http://www.personligtombud.se/publikationer/pdf/A%20New%20Proffession%20is%20Born.pdf</w:t>
        </w:r>
      </w:hyperlink>
    </w:p>
  </w:footnote>
  <w:footnote w:id="49">
    <w:p w14:paraId="60F7A8C9" w14:textId="1446210A" w:rsidR="00BC723B" w:rsidRPr="00E428EF" w:rsidRDefault="00BC723B" w:rsidP="00A84B25">
      <w:pPr>
        <w:pStyle w:val="FootnoteText"/>
        <w:rPr>
          <w:rFonts w:cstheme="minorHAnsi"/>
          <w:sz w:val="16"/>
          <w:szCs w:val="16"/>
        </w:rPr>
      </w:pPr>
      <w:r>
        <w:rPr>
          <w:rStyle w:val="FootnoteReference"/>
        </w:rPr>
        <w:footnoteRef/>
      </w:r>
      <w:proofErr w:type="spellStart"/>
      <w:r w:rsidR="00E428EF" w:rsidRPr="00E428EF">
        <w:rPr>
          <w:rFonts w:eastAsia="Times New Roman" w:cstheme="minorHAnsi"/>
          <w:color w:val="000000"/>
          <w:sz w:val="16"/>
          <w:szCs w:val="16"/>
          <w:lang w:eastAsia="en-GB"/>
        </w:rPr>
        <w:t>Pathare</w:t>
      </w:r>
      <w:proofErr w:type="spellEnd"/>
      <w:r w:rsidR="00E428EF" w:rsidRPr="00E428EF">
        <w:rPr>
          <w:rFonts w:eastAsia="Times New Roman" w:cstheme="minorHAnsi"/>
          <w:color w:val="000000"/>
          <w:sz w:val="16"/>
          <w:szCs w:val="16"/>
          <w:lang w:eastAsia="en-GB"/>
        </w:rPr>
        <w:t xml:space="preserve"> S, Shields LS. Supported Decision-Making for Persons with Mental Illness: A Review. </w:t>
      </w:r>
      <w:r w:rsidR="00E428EF" w:rsidRPr="00E428EF">
        <w:rPr>
          <w:rFonts w:eastAsia="Times New Roman" w:cstheme="minorHAnsi"/>
          <w:i/>
          <w:iCs/>
          <w:color w:val="000000"/>
          <w:sz w:val="16"/>
          <w:szCs w:val="16"/>
          <w:lang w:eastAsia="en-GB"/>
        </w:rPr>
        <w:t>Public Health Reviews</w:t>
      </w:r>
      <w:r w:rsidR="00E428EF" w:rsidRPr="00E428EF">
        <w:rPr>
          <w:rFonts w:eastAsia="Times New Roman" w:cstheme="minorHAnsi"/>
          <w:color w:val="000000"/>
          <w:sz w:val="16"/>
          <w:szCs w:val="16"/>
          <w:lang w:eastAsia="en-GB"/>
        </w:rPr>
        <w:t>. 2012; 34(2): 1–40. [</w:t>
      </w:r>
      <w:hyperlink r:id="rId37" w:tgtFrame="_blank" w:history="1">
        <w:r w:rsidR="00E428EF" w:rsidRPr="00E428EF">
          <w:rPr>
            <w:rFonts w:eastAsia="Times New Roman" w:cstheme="minorHAnsi"/>
            <w:color w:val="2F4A8B"/>
            <w:sz w:val="16"/>
            <w:szCs w:val="16"/>
            <w:u w:val="single"/>
            <w:lang w:eastAsia="en-GB"/>
          </w:rPr>
          <w:t>Google Scholar</w:t>
        </w:r>
      </w:hyperlink>
      <w:r w:rsidR="00E428EF" w:rsidRPr="00E428EF">
        <w:rPr>
          <w:rFonts w:eastAsia="Times New Roman" w:cstheme="minorHAnsi"/>
          <w:color w:val="000000"/>
          <w:sz w:val="16"/>
          <w:szCs w:val="16"/>
          <w:lang w:eastAsia="en-GB"/>
        </w:rPr>
        <w:t>]</w:t>
      </w:r>
      <w:r w:rsidRPr="00E428EF">
        <w:rPr>
          <w:rFonts w:cstheme="minorHAnsi"/>
          <w:sz w:val="16"/>
          <w:szCs w:val="16"/>
        </w:rPr>
        <w:t xml:space="preserve"> </w:t>
      </w:r>
    </w:p>
  </w:footnote>
  <w:footnote w:id="50">
    <w:p w14:paraId="5F698DAC" w14:textId="6102EEE2" w:rsidR="006E5A82" w:rsidRDefault="006E5A82" w:rsidP="00A84B25">
      <w:pPr>
        <w:pStyle w:val="FootnoteText"/>
      </w:pPr>
      <w:r>
        <w:rPr>
          <w:rStyle w:val="FootnoteReference"/>
        </w:rPr>
        <w:footnoteRef/>
      </w:r>
      <w:r w:rsidRPr="006E5A82">
        <w:rPr>
          <w:rFonts w:cstheme="minorHAnsi"/>
          <w:sz w:val="16"/>
          <w:szCs w:val="16"/>
        </w:rPr>
        <w:t xml:space="preserve"> </w:t>
      </w:r>
      <w:r w:rsidRPr="006E5A82">
        <w:rPr>
          <w:rFonts w:eastAsia="Times New Roman" w:cstheme="minorHAnsi"/>
          <w:color w:val="000000"/>
          <w:sz w:val="16"/>
          <w:szCs w:val="16"/>
          <w:lang w:eastAsia="en-GB"/>
        </w:rPr>
        <w:t>Satyamev Jayate. Circles of care. 2018 [cited 11 April 2018] [Internet]. </w:t>
      </w:r>
      <w:hyperlink r:id="rId38" w:tgtFrame="_blank" w:history="1">
        <w:r w:rsidRPr="006E5A82">
          <w:rPr>
            <w:rFonts w:eastAsia="Times New Roman" w:cstheme="minorHAnsi"/>
            <w:color w:val="2F4A8B"/>
            <w:sz w:val="16"/>
            <w:szCs w:val="16"/>
            <w:u w:val="single"/>
            <w:lang w:eastAsia="en-GB"/>
          </w:rPr>
          <w:t>http://www.satyamevjayate.in/nurturing-mental-health/episode-5article.aspx?uid=s3e5-ar-v1</w:t>
        </w:r>
      </w:hyperlink>
    </w:p>
  </w:footnote>
  <w:footnote w:id="51">
    <w:p w14:paraId="467B4360" w14:textId="5366748A" w:rsidR="006E5A82" w:rsidRDefault="006E5A82" w:rsidP="00A84B25">
      <w:pPr>
        <w:pStyle w:val="FootnoteText"/>
      </w:pPr>
      <w:r>
        <w:rPr>
          <w:rStyle w:val="FootnoteReference"/>
        </w:rPr>
        <w:footnoteRef/>
      </w:r>
      <w:r>
        <w:t xml:space="preserve"> </w:t>
      </w:r>
      <w:r w:rsidR="00FA7436" w:rsidRPr="00FA7436">
        <w:rPr>
          <w:rFonts w:eastAsia="Times New Roman" w:cstheme="minorHAnsi"/>
          <w:color w:val="000000"/>
          <w:sz w:val="16"/>
          <w:szCs w:val="16"/>
          <w:lang w:eastAsia="en-GB"/>
        </w:rPr>
        <w:t>United Nations General Assembly. Report of the Special Rapporteur on the rights of persons with disabilities. 2017 Dec 12 [cited 11 April 2018]. </w:t>
      </w:r>
      <w:hyperlink r:id="rId39" w:tgtFrame="_blank" w:history="1">
        <w:r w:rsidR="00FA7436" w:rsidRPr="00FA7436">
          <w:rPr>
            <w:rFonts w:eastAsia="Times New Roman" w:cstheme="minorHAnsi"/>
            <w:color w:val="2F4A8B"/>
            <w:sz w:val="16"/>
            <w:szCs w:val="16"/>
            <w:u w:val="single"/>
            <w:lang w:eastAsia="en-GB"/>
          </w:rPr>
          <w:t>http://www.un.org/en/ga/search/view_doc.asp?symbol=A/HRC/37/56</w:t>
        </w:r>
      </w:hyperlink>
    </w:p>
  </w:footnote>
  <w:footnote w:id="52">
    <w:p w14:paraId="76D444CC" w14:textId="3666AA3E" w:rsidR="00DF587C" w:rsidRPr="00A84B25" w:rsidRDefault="00DF587C" w:rsidP="00A84B25">
      <w:pPr>
        <w:shd w:val="clear" w:color="auto" w:fill="FFFFFF"/>
        <w:spacing w:after="0" w:line="240" w:lineRule="auto"/>
        <w:outlineLvl w:val="0"/>
        <w:rPr>
          <w:rFonts w:eastAsia="Times New Roman" w:cstheme="minorHAnsi"/>
          <w:color w:val="000000"/>
          <w:kern w:val="36"/>
          <w:sz w:val="16"/>
          <w:szCs w:val="16"/>
          <w:lang w:eastAsia="en-GB"/>
        </w:rPr>
      </w:pPr>
      <w:r w:rsidRPr="00A84B25">
        <w:rPr>
          <w:rStyle w:val="FootnoteReference"/>
          <w:rFonts w:cstheme="minorHAnsi"/>
          <w:sz w:val="16"/>
          <w:szCs w:val="16"/>
        </w:rPr>
        <w:footnoteRef/>
      </w:r>
      <w:r w:rsidRPr="00A84B25">
        <w:rPr>
          <w:rFonts w:cstheme="minorHAnsi"/>
          <w:sz w:val="16"/>
          <w:szCs w:val="16"/>
        </w:rPr>
        <w:t xml:space="preserve"> </w:t>
      </w:r>
      <w:r w:rsidRPr="00A84B25">
        <w:rPr>
          <w:rFonts w:eastAsia="Times New Roman" w:cstheme="minorHAnsi"/>
          <w:color w:val="000000"/>
          <w:kern w:val="36"/>
          <w:sz w:val="16"/>
          <w:szCs w:val="16"/>
          <w:lang w:eastAsia="en-GB"/>
        </w:rPr>
        <w:t>Involuntary mental health treatment in the era of the United Nations Convention on the Rights of Persons with Disabilities</w:t>
      </w:r>
      <w:r w:rsidR="00870068" w:rsidRPr="00A84B25">
        <w:rPr>
          <w:rFonts w:eastAsia="Times New Roman" w:cstheme="minorHAnsi"/>
          <w:color w:val="000000"/>
          <w:kern w:val="36"/>
          <w:sz w:val="16"/>
          <w:szCs w:val="16"/>
          <w:lang w:eastAsia="en-GB"/>
        </w:rPr>
        <w:t xml:space="preserve"> 2018 </w:t>
      </w:r>
      <w:proofErr w:type="spellStart"/>
      <w:proofErr w:type="gramStart"/>
      <w:r w:rsidR="00870068" w:rsidRPr="00A84B25">
        <w:rPr>
          <w:rFonts w:eastAsia="Times New Roman" w:cstheme="minorHAnsi"/>
          <w:color w:val="000000"/>
          <w:kern w:val="36"/>
          <w:sz w:val="16"/>
          <w:szCs w:val="16"/>
          <w:lang w:eastAsia="en-GB"/>
        </w:rPr>
        <w:t>Mah</w:t>
      </w:r>
      <w:r w:rsidR="003277DF" w:rsidRPr="00A84B25">
        <w:rPr>
          <w:rFonts w:eastAsia="Times New Roman" w:cstheme="minorHAnsi"/>
          <w:color w:val="000000"/>
          <w:kern w:val="36"/>
          <w:sz w:val="16"/>
          <w:szCs w:val="16"/>
          <w:lang w:eastAsia="en-GB"/>
        </w:rPr>
        <w:t>omed,F</w:t>
      </w:r>
      <w:proofErr w:type="spellEnd"/>
      <w:r w:rsidR="003277DF" w:rsidRPr="00A84B25">
        <w:rPr>
          <w:rFonts w:eastAsia="Times New Roman" w:cstheme="minorHAnsi"/>
          <w:color w:val="000000"/>
          <w:kern w:val="36"/>
          <w:sz w:val="16"/>
          <w:szCs w:val="16"/>
          <w:lang w:eastAsia="en-GB"/>
        </w:rPr>
        <w:t>.</w:t>
      </w:r>
      <w:proofErr w:type="gramEnd"/>
      <w:r w:rsidR="003277DF" w:rsidRPr="00A84B25">
        <w:rPr>
          <w:rFonts w:eastAsia="Times New Roman" w:cstheme="minorHAnsi"/>
          <w:color w:val="000000"/>
          <w:kern w:val="36"/>
          <w:sz w:val="16"/>
          <w:szCs w:val="16"/>
          <w:lang w:eastAsia="en-GB"/>
        </w:rPr>
        <w:t xml:space="preserve">, Stein M.A, &amp; </w:t>
      </w:r>
      <w:proofErr w:type="spellStart"/>
      <w:r w:rsidR="00A84B25" w:rsidRPr="00A84B25">
        <w:rPr>
          <w:rFonts w:eastAsia="Times New Roman" w:cstheme="minorHAnsi"/>
          <w:color w:val="000000"/>
          <w:kern w:val="36"/>
          <w:sz w:val="16"/>
          <w:szCs w:val="16"/>
          <w:lang w:eastAsia="en-GB"/>
        </w:rPr>
        <w:t>Pater,V</w:t>
      </w:r>
      <w:proofErr w:type="spellEnd"/>
      <w:r w:rsidR="00A84B25" w:rsidRPr="00A84B25">
        <w:rPr>
          <w:rFonts w:eastAsia="Times New Roman" w:cstheme="minorHAnsi"/>
          <w:color w:val="000000"/>
          <w:kern w:val="36"/>
          <w:sz w:val="16"/>
          <w:szCs w:val="16"/>
          <w:lang w:eastAsia="en-GB"/>
        </w:rPr>
        <w:t>.</w:t>
      </w:r>
      <w:r w:rsidR="00EF6DD8" w:rsidRPr="00A84B25">
        <w:rPr>
          <w:rFonts w:eastAsia="Times New Roman" w:cstheme="minorHAnsi"/>
          <w:color w:val="000000"/>
          <w:kern w:val="36"/>
          <w:sz w:val="16"/>
          <w:szCs w:val="16"/>
          <w:lang w:eastAsia="en-GB"/>
        </w:rPr>
        <w:t xml:space="preserve"> </w:t>
      </w:r>
      <w:r w:rsidR="00A84B25" w:rsidRPr="00A84B25">
        <w:rPr>
          <w:rFonts w:eastAsia="Times New Roman" w:cstheme="minorHAnsi"/>
          <w:color w:val="000000"/>
          <w:kern w:val="36"/>
          <w:sz w:val="16"/>
          <w:szCs w:val="16"/>
          <w:lang w:eastAsia="en-GB"/>
        </w:rPr>
        <w:t xml:space="preserve"> </w:t>
      </w:r>
      <w:hyperlink r:id="rId40" w:history="1">
        <w:r w:rsidR="00A84B25" w:rsidRPr="00A84B25">
          <w:rPr>
            <w:rStyle w:val="Hyperlink"/>
            <w:sz w:val="16"/>
            <w:szCs w:val="16"/>
          </w:rPr>
          <w:t>https://www.ncbi.nlm.nih.gov/pmc/articles/PMC6193619/</w:t>
        </w:r>
      </w:hyperlink>
      <w:r w:rsidR="006C7D94" w:rsidRPr="00A84B25">
        <w:rPr>
          <w:sz w:val="16"/>
          <w:szCs w:val="16"/>
        </w:rPr>
        <w:t xml:space="preserve"> </w:t>
      </w:r>
    </w:p>
  </w:footnote>
  <w:footnote w:id="53">
    <w:p w14:paraId="03EA181D" w14:textId="19A924B2" w:rsidR="00DE5D7C" w:rsidRDefault="00DE5D7C">
      <w:pPr>
        <w:pStyle w:val="FootnoteText"/>
      </w:pPr>
      <w:r>
        <w:rPr>
          <w:rStyle w:val="FootnoteReference"/>
        </w:rPr>
        <w:footnoteRef/>
      </w:r>
      <w:r>
        <w:t xml:space="preserve"> WHO(2012) Quality Rights Toolkit </w:t>
      </w:r>
      <w:hyperlink r:id="rId41" w:history="1">
        <w:r w:rsidRPr="00AE17BC">
          <w:rPr>
            <w:rStyle w:val="Hyperlink"/>
          </w:rPr>
          <w:t>https://apps.who.int/iris/bitstream/handle/10665/70927/9789241548410_eng.pdf?sequence=3</w:t>
        </w:r>
      </w:hyperlink>
    </w:p>
  </w:footnote>
  <w:footnote w:id="54">
    <w:p w14:paraId="07831D67" w14:textId="77777777" w:rsidR="00B844BA" w:rsidRPr="00B46F67" w:rsidRDefault="00B844BA" w:rsidP="00B844BA">
      <w:pPr>
        <w:spacing w:after="0" w:line="240" w:lineRule="auto"/>
        <w:rPr>
          <w:rFonts w:cstheme="minorHAnsi"/>
          <w:color w:val="000000" w:themeColor="text1"/>
          <w:sz w:val="28"/>
          <w:szCs w:val="28"/>
          <w:lang w:val="en-IN"/>
        </w:rPr>
      </w:pPr>
      <w:r>
        <w:rPr>
          <w:rStyle w:val="FootnoteReference"/>
        </w:rPr>
        <w:footnoteRef/>
      </w:r>
      <w:r>
        <w:t xml:space="preserve"> </w:t>
      </w:r>
      <w:r w:rsidRPr="00063BDE">
        <w:rPr>
          <w:rFonts w:cstheme="minorHAnsi"/>
          <w:color w:val="000000" w:themeColor="text1"/>
          <w:sz w:val="20"/>
          <w:szCs w:val="20"/>
          <w:lang w:val="en-IN"/>
        </w:rPr>
        <w:t>Speech by Catalina Devandas</w:t>
      </w:r>
      <w:r w:rsidRPr="00063BDE">
        <w:rPr>
          <w:rFonts w:cstheme="minorHAnsi"/>
          <w:i/>
          <w:iCs/>
          <w:color w:val="000000" w:themeColor="text1"/>
          <w:sz w:val="20"/>
          <w:szCs w:val="20"/>
          <w:lang w:val="en-IN"/>
        </w:rPr>
        <w:t xml:space="preserve"> GENEVA, 17 March 2020</w:t>
      </w:r>
      <w:r w:rsidRPr="00063BDE">
        <w:rPr>
          <w:sz w:val="20"/>
          <w:szCs w:val="20"/>
        </w:rPr>
        <w:t xml:space="preserve"> </w:t>
      </w:r>
      <w:hyperlink r:id="rId42" w:history="1">
        <w:r w:rsidRPr="00063BDE">
          <w:rPr>
            <w:rStyle w:val="Hyperlink"/>
            <w:rFonts w:cstheme="minorHAnsi"/>
            <w:i/>
            <w:iCs/>
            <w:sz w:val="20"/>
            <w:szCs w:val="20"/>
            <w:lang w:val="en-IN"/>
          </w:rPr>
          <w:t>https://www.ohchr.org/EN/NewsEvents/Pages/DisplayNews.aspx?NewsID=25725</w:t>
        </w:r>
      </w:hyperlink>
      <w:r>
        <w:rPr>
          <w:rFonts w:cstheme="minorHAnsi"/>
          <w:i/>
          <w:iCs/>
          <w:color w:val="000000" w:themeColor="text1"/>
          <w:sz w:val="28"/>
          <w:szCs w:val="28"/>
          <w:lang w:val="en-IN"/>
        </w:rPr>
        <w:t xml:space="preserve"> </w:t>
      </w:r>
    </w:p>
    <w:p w14:paraId="4C0BAE71" w14:textId="77777777" w:rsidR="00B844BA" w:rsidRDefault="00B844BA" w:rsidP="00B844BA">
      <w:pPr>
        <w:pStyle w:val="FootnoteText"/>
      </w:pPr>
    </w:p>
  </w:footnote>
  <w:footnote w:id="55">
    <w:p w14:paraId="76D051F7" w14:textId="3029FC59" w:rsidR="00412BC9" w:rsidRDefault="00412BC9">
      <w:pPr>
        <w:pStyle w:val="FootnoteText"/>
      </w:pPr>
      <w:r>
        <w:rPr>
          <w:rStyle w:val="FootnoteReference"/>
        </w:rPr>
        <w:footnoteRef/>
      </w:r>
      <w:r w:rsidRPr="002562E6">
        <w:t xml:space="preserve"> </w:t>
      </w:r>
      <w:r w:rsidRPr="002562E6">
        <w:rPr>
          <w:rFonts w:cstheme="minorHAnsi"/>
          <w:color w:val="000000" w:themeColor="text1"/>
          <w:lang w:val="en-IN"/>
        </w:rPr>
        <w:t>European Network on Independent Living, </w:t>
      </w:r>
      <w:r w:rsidRPr="002562E6">
        <w:rPr>
          <w:rFonts w:cstheme="minorHAnsi"/>
          <w:i/>
          <w:iCs/>
          <w:color w:val="000000" w:themeColor="text1"/>
          <w:lang w:val="en-IN"/>
        </w:rPr>
        <w:t>Urgent appeal requesting access to COVID-19 medical treatment in Romania </w:t>
      </w:r>
      <w:r w:rsidRPr="002562E6">
        <w:rPr>
          <w:rFonts w:cstheme="minorHAnsi"/>
          <w:color w:val="000000" w:themeColor="text1"/>
          <w:lang w:val="en-IN"/>
        </w:rPr>
        <w:t xml:space="preserve">(June 2020). Available at </w:t>
      </w:r>
      <w:hyperlink r:id="rId43" w:history="1">
        <w:r w:rsidR="002562E6" w:rsidRPr="00A64D37">
          <w:rPr>
            <w:rStyle w:val="Hyperlink"/>
            <w:rFonts w:cstheme="minorHAnsi"/>
            <w:lang w:val="en-IN"/>
          </w:rPr>
          <w:t>https://enil.eu/news/urgent-appeal-requesting-access-to-medical-care-in-romania</w:t>
        </w:r>
      </w:hyperlink>
      <w:r w:rsidR="002562E6">
        <w:rPr>
          <w:rFonts w:cstheme="minorHAnsi"/>
          <w:color w:val="000000" w:themeColor="text1"/>
          <w:lang w:val="en-IN"/>
        </w:rPr>
        <w:t xml:space="preserve"> </w:t>
      </w:r>
    </w:p>
  </w:footnote>
  <w:footnote w:id="56">
    <w:p w14:paraId="3A1C96D9" w14:textId="1F3673D0" w:rsidR="002562E6" w:rsidRDefault="002562E6">
      <w:pPr>
        <w:pStyle w:val="FootnoteText"/>
      </w:pPr>
      <w:r>
        <w:rPr>
          <w:rStyle w:val="FootnoteReference"/>
        </w:rPr>
        <w:footnoteRef/>
      </w:r>
      <w:r>
        <w:t xml:space="preserve"> </w:t>
      </w:r>
      <w:r w:rsidRPr="002562E6">
        <w:rPr>
          <w:rFonts w:cstheme="minorHAnsi"/>
          <w:color w:val="000000" w:themeColor="text1"/>
          <w:lang w:val="en-IN"/>
        </w:rPr>
        <w:t xml:space="preserve">N. Larsson, “Officials conceal conditions at Guatemala mental health hospital during pandemic,” North American Congress on Latin America (June 23, 2020). Available at </w:t>
      </w:r>
      <w:hyperlink r:id="rId44" w:history="1">
        <w:r w:rsidRPr="00A64D37">
          <w:rPr>
            <w:rStyle w:val="Hyperlink"/>
            <w:rFonts w:cstheme="minorHAnsi"/>
            <w:lang w:val="en-IN"/>
          </w:rPr>
          <w:t>https://nacla.org/news/2020/06/23/guatemala-mental-health-hospital-covid</w:t>
        </w:r>
      </w:hyperlink>
      <w:r>
        <w:rPr>
          <w:rFonts w:cstheme="minorHAnsi"/>
          <w:color w:val="000000" w:themeColor="text1"/>
          <w:lang w:val="en-IN"/>
        </w:rPr>
        <w:t xml:space="preserve"> </w:t>
      </w:r>
    </w:p>
  </w:footnote>
  <w:footnote w:id="57">
    <w:p w14:paraId="5943ABE7" w14:textId="2F27C2EC" w:rsidR="002562E6" w:rsidRPr="002562E6" w:rsidRDefault="002562E6" w:rsidP="002562E6">
      <w:pPr>
        <w:spacing w:after="0" w:line="240" w:lineRule="auto"/>
        <w:rPr>
          <w:rFonts w:cstheme="minorHAnsi"/>
          <w:color w:val="000000" w:themeColor="text1"/>
          <w:sz w:val="28"/>
          <w:szCs w:val="28"/>
          <w:lang w:val="en-IN"/>
        </w:rPr>
      </w:pPr>
      <w:r>
        <w:rPr>
          <w:rStyle w:val="FootnoteReference"/>
        </w:rPr>
        <w:footnoteRef/>
      </w:r>
      <w:r>
        <w:t xml:space="preserve"> </w:t>
      </w:r>
      <w:r w:rsidRPr="002562E6">
        <w:rPr>
          <w:rFonts w:cstheme="minorHAnsi"/>
          <w:color w:val="000000" w:themeColor="text1"/>
          <w:sz w:val="20"/>
          <w:szCs w:val="20"/>
          <w:lang w:val="en-IN"/>
        </w:rPr>
        <w:t xml:space="preserve">E. </w:t>
      </w:r>
      <w:proofErr w:type="spellStart"/>
      <w:r w:rsidRPr="002562E6">
        <w:rPr>
          <w:rFonts w:cstheme="minorHAnsi"/>
          <w:color w:val="000000" w:themeColor="text1"/>
          <w:sz w:val="20"/>
          <w:szCs w:val="20"/>
          <w:lang w:val="en-IN"/>
        </w:rPr>
        <w:t>Pendo</w:t>
      </w:r>
      <w:proofErr w:type="spellEnd"/>
      <w:r w:rsidRPr="002562E6">
        <w:rPr>
          <w:rFonts w:cstheme="minorHAnsi"/>
          <w:color w:val="000000" w:themeColor="text1"/>
          <w:sz w:val="20"/>
          <w:szCs w:val="20"/>
          <w:lang w:val="en-IN"/>
        </w:rPr>
        <w:t xml:space="preserve">, “Covid-19 and disability-based discrimination in health care,” American Bar Association (May 22, 2020). Available at </w:t>
      </w:r>
      <w:hyperlink r:id="rId45" w:history="1">
        <w:r w:rsidRPr="00A64D37">
          <w:rPr>
            <w:rStyle w:val="Hyperlink"/>
            <w:rFonts w:cstheme="minorHAnsi"/>
            <w:sz w:val="20"/>
            <w:szCs w:val="20"/>
            <w:lang w:val="en-IN"/>
          </w:rPr>
          <w:t>https://www.americanbar.org/groups/diversity/disabilityrights/resources/covid19-disability-discrimination</w:t>
        </w:r>
      </w:hyperlink>
      <w:r>
        <w:rPr>
          <w:rFonts w:cstheme="minorHAnsi"/>
          <w:color w:val="000000" w:themeColor="text1"/>
          <w:sz w:val="20"/>
          <w:szCs w:val="20"/>
          <w:lang w:val="en-IN"/>
        </w:rPr>
        <w:t xml:space="preserve"> </w:t>
      </w:r>
      <w:r w:rsidRPr="002562E6">
        <w:rPr>
          <w:rFonts w:cstheme="minorHAnsi"/>
          <w:color w:val="000000" w:themeColor="text1"/>
          <w:sz w:val="20"/>
          <w:szCs w:val="20"/>
          <w:lang w:val="en-IN"/>
        </w:rPr>
        <w:t>.</w:t>
      </w:r>
    </w:p>
  </w:footnote>
  <w:footnote w:id="58">
    <w:p w14:paraId="5C7AA6D2" w14:textId="63B83028" w:rsidR="002562E6" w:rsidRDefault="002562E6">
      <w:pPr>
        <w:pStyle w:val="FootnoteText"/>
      </w:pPr>
      <w:r>
        <w:rPr>
          <w:rStyle w:val="FootnoteReference"/>
        </w:rPr>
        <w:footnoteRef/>
      </w:r>
      <w:r>
        <w:t xml:space="preserve"> </w:t>
      </w:r>
      <w:r w:rsidRPr="002562E6">
        <w:rPr>
          <w:rFonts w:cstheme="minorHAnsi"/>
          <w:color w:val="000000" w:themeColor="text1"/>
          <w:lang w:val="en-IN"/>
        </w:rPr>
        <w:t>European Network on Independent Living, the Validity Foundation, the International Disability Alliance, et al., </w:t>
      </w:r>
      <w:r w:rsidRPr="002562E6">
        <w:rPr>
          <w:rFonts w:cstheme="minorHAnsi"/>
          <w:i/>
          <w:iCs/>
          <w:color w:val="000000" w:themeColor="text1"/>
          <w:lang w:val="en-IN"/>
        </w:rPr>
        <w:t>COVID-19 disability rights monitor </w:t>
      </w:r>
      <w:r w:rsidRPr="002562E6">
        <w:rPr>
          <w:rFonts w:cstheme="minorHAnsi"/>
          <w:color w:val="000000" w:themeColor="text1"/>
          <w:lang w:val="en-IN"/>
        </w:rPr>
        <w:t xml:space="preserve">(2020). Available at </w:t>
      </w:r>
      <w:hyperlink r:id="rId46" w:history="1">
        <w:r w:rsidRPr="00A64D37">
          <w:rPr>
            <w:rStyle w:val="Hyperlink"/>
            <w:rFonts w:cstheme="minorHAnsi"/>
            <w:lang w:val="en-IN"/>
          </w:rPr>
          <w:t>https://covid-drm.org</w:t>
        </w:r>
      </w:hyperlink>
      <w:r>
        <w:rPr>
          <w:rFonts w:cstheme="minorHAnsi"/>
          <w:color w:val="000000" w:themeColor="text1"/>
          <w:lang w:val="en-IN"/>
        </w:rPr>
        <w:t xml:space="preserve"> </w:t>
      </w:r>
      <w:r w:rsidRPr="002562E6">
        <w:rPr>
          <w:rFonts w:cstheme="minorHAnsi"/>
          <w:color w:val="000000" w:themeColor="text1"/>
          <w:lang w:val="en-IN"/>
        </w:rPr>
        <w:t>.</w:t>
      </w:r>
    </w:p>
  </w:footnote>
  <w:footnote w:id="59">
    <w:p w14:paraId="2F20EACB" w14:textId="4D811039" w:rsidR="00DB4E3D" w:rsidRPr="00B46F67" w:rsidRDefault="00DB4E3D" w:rsidP="00DB4E3D">
      <w:pPr>
        <w:spacing w:after="0" w:line="240" w:lineRule="auto"/>
        <w:rPr>
          <w:rFonts w:cstheme="minorHAnsi"/>
          <w:color w:val="000000" w:themeColor="text1"/>
          <w:sz w:val="28"/>
          <w:szCs w:val="28"/>
          <w:lang w:val="en-IN"/>
        </w:rPr>
      </w:pPr>
      <w:r>
        <w:rPr>
          <w:rStyle w:val="FootnoteReference"/>
          <w:sz w:val="20"/>
          <w:szCs w:val="20"/>
        </w:rPr>
        <w:footnoteRef/>
      </w:r>
      <w:r w:rsidR="00A40DEE">
        <w:t xml:space="preserve"> </w:t>
      </w:r>
      <w:r w:rsidRPr="00DB4E3D">
        <w:rPr>
          <w:rFonts w:cstheme="minorHAnsi"/>
          <w:color w:val="000000" w:themeColor="text1"/>
          <w:sz w:val="20"/>
          <w:szCs w:val="20"/>
          <w:lang w:val="en-IN"/>
        </w:rPr>
        <w:t>S. Fink, “U.S. civil rights office rejects rationing medical care based on disability, age,” </w:t>
      </w:r>
      <w:r w:rsidRPr="00DB4E3D">
        <w:rPr>
          <w:rFonts w:cstheme="minorHAnsi"/>
          <w:i/>
          <w:iCs/>
          <w:color w:val="000000" w:themeColor="text1"/>
          <w:sz w:val="20"/>
          <w:szCs w:val="20"/>
          <w:lang w:val="en-IN"/>
        </w:rPr>
        <w:t>New York Times </w:t>
      </w:r>
      <w:r w:rsidRPr="00DB4E3D">
        <w:rPr>
          <w:rFonts w:cstheme="minorHAnsi"/>
          <w:color w:val="000000" w:themeColor="text1"/>
          <w:sz w:val="20"/>
          <w:szCs w:val="20"/>
          <w:lang w:val="en-IN"/>
        </w:rPr>
        <w:t xml:space="preserve">(March 28, 2020). Available at </w:t>
      </w:r>
      <w:hyperlink r:id="rId47" w:history="1">
        <w:r w:rsidRPr="00A64D37">
          <w:rPr>
            <w:rStyle w:val="Hyperlink"/>
            <w:rFonts w:cstheme="minorHAnsi"/>
            <w:sz w:val="20"/>
            <w:szCs w:val="20"/>
            <w:lang w:val="en-IN"/>
          </w:rPr>
          <w:t>https://www.nytimes.com/2020/03/28/us/coronavirus-disabilities-rationing-ventilators-triage.html</w:t>
        </w:r>
      </w:hyperlink>
      <w:r>
        <w:rPr>
          <w:rFonts w:cstheme="minorHAnsi"/>
          <w:color w:val="000000" w:themeColor="text1"/>
          <w:sz w:val="20"/>
          <w:szCs w:val="20"/>
          <w:lang w:val="en-IN"/>
        </w:rPr>
        <w:t xml:space="preserve"> </w:t>
      </w:r>
    </w:p>
    <w:p w14:paraId="3B12FA6E" w14:textId="1CDC4929" w:rsidR="00A40DEE" w:rsidRDefault="00A40DEE">
      <w:pPr>
        <w:pStyle w:val="FootnoteText"/>
      </w:pPr>
    </w:p>
  </w:footnote>
  <w:footnote w:id="60">
    <w:p w14:paraId="1ED4F67E" w14:textId="37E522B9" w:rsidR="00F04224" w:rsidRDefault="00F04224">
      <w:pPr>
        <w:pStyle w:val="FootnoteText"/>
      </w:pPr>
      <w:r>
        <w:rPr>
          <w:rStyle w:val="FootnoteReference"/>
        </w:rPr>
        <w:footnoteRef/>
      </w:r>
      <w:r>
        <w:t xml:space="preserve"> </w:t>
      </w:r>
      <w:hyperlink r:id="rId48" w:history="1">
        <w:r w:rsidR="004102E8" w:rsidRPr="00DE0E93">
          <w:rPr>
            <w:rStyle w:val="Hyperlink"/>
          </w:rPr>
          <w:t>https://commonwealthdpf.org/covid-19/</w:t>
        </w:r>
      </w:hyperlink>
      <w:r w:rsidR="004102E8">
        <w:t xml:space="preserve"> </w:t>
      </w:r>
    </w:p>
  </w:footnote>
  <w:footnote w:id="61">
    <w:p w14:paraId="37E3879E" w14:textId="3CACC7FC" w:rsidR="00F04224" w:rsidRDefault="00F04224">
      <w:pPr>
        <w:pStyle w:val="FootnoteText"/>
      </w:pPr>
      <w:r>
        <w:rPr>
          <w:rStyle w:val="FootnoteReference"/>
        </w:rPr>
        <w:footnoteRef/>
      </w:r>
      <w:r>
        <w:t xml:space="preserve"> </w:t>
      </w:r>
      <w:hyperlink r:id="rId49" w:history="1">
        <w:r w:rsidR="004102E8" w:rsidRPr="00AE17BC">
          <w:rPr>
            <w:rStyle w:val="Hyperlink"/>
          </w:rPr>
          <w:t>https://covid-drm.org/en/statements/covid-19-disability-rights-monitor-report-highlights-catastrophic-global-failure-to-protect-the-rights-of-persons-with-disabilities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17022"/>
      <w:docPartObj>
        <w:docPartGallery w:val="Page Numbers (Top of Page)"/>
        <w:docPartUnique/>
      </w:docPartObj>
    </w:sdtPr>
    <w:sdtEndPr>
      <w:rPr>
        <w:noProof/>
      </w:rPr>
    </w:sdtEndPr>
    <w:sdtContent>
      <w:p w14:paraId="2CBC8226" w14:textId="7BC239A3" w:rsidR="00803AD1" w:rsidRDefault="00803A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C50A92" w14:textId="77777777" w:rsidR="00803AD1" w:rsidRDefault="00803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5B"/>
    <w:multiLevelType w:val="hybridMultilevel"/>
    <w:tmpl w:val="CB2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664"/>
    <w:multiLevelType w:val="hybridMultilevel"/>
    <w:tmpl w:val="D06C3ED2"/>
    <w:lvl w:ilvl="0" w:tplc="51E4F34E">
      <w:start w:val="1"/>
      <w:numFmt w:val="bullet"/>
      <w:lvlText w:val="•"/>
      <w:lvlJc w:val="left"/>
      <w:pPr>
        <w:tabs>
          <w:tab w:val="num" w:pos="720"/>
        </w:tabs>
        <w:ind w:left="720" w:hanging="360"/>
      </w:pPr>
      <w:rPr>
        <w:rFonts w:ascii="Arial" w:hAnsi="Arial" w:hint="default"/>
      </w:rPr>
    </w:lvl>
    <w:lvl w:ilvl="1" w:tplc="904C47DE" w:tentative="1">
      <w:start w:val="1"/>
      <w:numFmt w:val="bullet"/>
      <w:lvlText w:val="•"/>
      <w:lvlJc w:val="left"/>
      <w:pPr>
        <w:tabs>
          <w:tab w:val="num" w:pos="1440"/>
        </w:tabs>
        <w:ind w:left="1440" w:hanging="360"/>
      </w:pPr>
      <w:rPr>
        <w:rFonts w:ascii="Arial" w:hAnsi="Arial" w:hint="default"/>
      </w:rPr>
    </w:lvl>
    <w:lvl w:ilvl="2" w:tplc="62909F6A" w:tentative="1">
      <w:start w:val="1"/>
      <w:numFmt w:val="bullet"/>
      <w:lvlText w:val="•"/>
      <w:lvlJc w:val="left"/>
      <w:pPr>
        <w:tabs>
          <w:tab w:val="num" w:pos="2160"/>
        </w:tabs>
        <w:ind w:left="2160" w:hanging="360"/>
      </w:pPr>
      <w:rPr>
        <w:rFonts w:ascii="Arial" w:hAnsi="Arial" w:hint="default"/>
      </w:rPr>
    </w:lvl>
    <w:lvl w:ilvl="3" w:tplc="23B65B70" w:tentative="1">
      <w:start w:val="1"/>
      <w:numFmt w:val="bullet"/>
      <w:lvlText w:val="•"/>
      <w:lvlJc w:val="left"/>
      <w:pPr>
        <w:tabs>
          <w:tab w:val="num" w:pos="2880"/>
        </w:tabs>
        <w:ind w:left="2880" w:hanging="360"/>
      </w:pPr>
      <w:rPr>
        <w:rFonts w:ascii="Arial" w:hAnsi="Arial" w:hint="default"/>
      </w:rPr>
    </w:lvl>
    <w:lvl w:ilvl="4" w:tplc="2A5A1EB6" w:tentative="1">
      <w:start w:val="1"/>
      <w:numFmt w:val="bullet"/>
      <w:lvlText w:val="•"/>
      <w:lvlJc w:val="left"/>
      <w:pPr>
        <w:tabs>
          <w:tab w:val="num" w:pos="3600"/>
        </w:tabs>
        <w:ind w:left="3600" w:hanging="360"/>
      </w:pPr>
      <w:rPr>
        <w:rFonts w:ascii="Arial" w:hAnsi="Arial" w:hint="default"/>
      </w:rPr>
    </w:lvl>
    <w:lvl w:ilvl="5" w:tplc="B33A670C" w:tentative="1">
      <w:start w:val="1"/>
      <w:numFmt w:val="bullet"/>
      <w:lvlText w:val="•"/>
      <w:lvlJc w:val="left"/>
      <w:pPr>
        <w:tabs>
          <w:tab w:val="num" w:pos="4320"/>
        </w:tabs>
        <w:ind w:left="4320" w:hanging="360"/>
      </w:pPr>
      <w:rPr>
        <w:rFonts w:ascii="Arial" w:hAnsi="Arial" w:hint="default"/>
      </w:rPr>
    </w:lvl>
    <w:lvl w:ilvl="6" w:tplc="8DEE559E" w:tentative="1">
      <w:start w:val="1"/>
      <w:numFmt w:val="bullet"/>
      <w:lvlText w:val="•"/>
      <w:lvlJc w:val="left"/>
      <w:pPr>
        <w:tabs>
          <w:tab w:val="num" w:pos="5040"/>
        </w:tabs>
        <w:ind w:left="5040" w:hanging="360"/>
      </w:pPr>
      <w:rPr>
        <w:rFonts w:ascii="Arial" w:hAnsi="Arial" w:hint="default"/>
      </w:rPr>
    </w:lvl>
    <w:lvl w:ilvl="7" w:tplc="1CC0337C" w:tentative="1">
      <w:start w:val="1"/>
      <w:numFmt w:val="bullet"/>
      <w:lvlText w:val="•"/>
      <w:lvlJc w:val="left"/>
      <w:pPr>
        <w:tabs>
          <w:tab w:val="num" w:pos="5760"/>
        </w:tabs>
        <w:ind w:left="5760" w:hanging="360"/>
      </w:pPr>
      <w:rPr>
        <w:rFonts w:ascii="Arial" w:hAnsi="Arial" w:hint="default"/>
      </w:rPr>
    </w:lvl>
    <w:lvl w:ilvl="8" w:tplc="6F8832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61938"/>
    <w:multiLevelType w:val="hybridMultilevel"/>
    <w:tmpl w:val="63F8BAA6"/>
    <w:lvl w:ilvl="0" w:tplc="055028CC">
      <w:start w:val="1"/>
      <w:numFmt w:val="bullet"/>
      <w:lvlText w:val="•"/>
      <w:lvlJc w:val="left"/>
      <w:pPr>
        <w:tabs>
          <w:tab w:val="num" w:pos="720"/>
        </w:tabs>
        <w:ind w:left="720" w:hanging="360"/>
      </w:pPr>
      <w:rPr>
        <w:rFonts w:ascii="Arial" w:hAnsi="Arial" w:hint="default"/>
      </w:rPr>
    </w:lvl>
    <w:lvl w:ilvl="1" w:tplc="639489AC" w:tentative="1">
      <w:start w:val="1"/>
      <w:numFmt w:val="bullet"/>
      <w:lvlText w:val="•"/>
      <w:lvlJc w:val="left"/>
      <w:pPr>
        <w:tabs>
          <w:tab w:val="num" w:pos="1440"/>
        </w:tabs>
        <w:ind w:left="1440" w:hanging="360"/>
      </w:pPr>
      <w:rPr>
        <w:rFonts w:ascii="Arial" w:hAnsi="Arial" w:hint="default"/>
      </w:rPr>
    </w:lvl>
    <w:lvl w:ilvl="2" w:tplc="F404C35E" w:tentative="1">
      <w:start w:val="1"/>
      <w:numFmt w:val="bullet"/>
      <w:lvlText w:val="•"/>
      <w:lvlJc w:val="left"/>
      <w:pPr>
        <w:tabs>
          <w:tab w:val="num" w:pos="2160"/>
        </w:tabs>
        <w:ind w:left="2160" w:hanging="360"/>
      </w:pPr>
      <w:rPr>
        <w:rFonts w:ascii="Arial" w:hAnsi="Arial" w:hint="default"/>
      </w:rPr>
    </w:lvl>
    <w:lvl w:ilvl="3" w:tplc="7AE87C2E" w:tentative="1">
      <w:start w:val="1"/>
      <w:numFmt w:val="bullet"/>
      <w:lvlText w:val="•"/>
      <w:lvlJc w:val="left"/>
      <w:pPr>
        <w:tabs>
          <w:tab w:val="num" w:pos="2880"/>
        </w:tabs>
        <w:ind w:left="2880" w:hanging="360"/>
      </w:pPr>
      <w:rPr>
        <w:rFonts w:ascii="Arial" w:hAnsi="Arial" w:hint="default"/>
      </w:rPr>
    </w:lvl>
    <w:lvl w:ilvl="4" w:tplc="7CBE015A" w:tentative="1">
      <w:start w:val="1"/>
      <w:numFmt w:val="bullet"/>
      <w:lvlText w:val="•"/>
      <w:lvlJc w:val="left"/>
      <w:pPr>
        <w:tabs>
          <w:tab w:val="num" w:pos="3600"/>
        </w:tabs>
        <w:ind w:left="3600" w:hanging="360"/>
      </w:pPr>
      <w:rPr>
        <w:rFonts w:ascii="Arial" w:hAnsi="Arial" w:hint="default"/>
      </w:rPr>
    </w:lvl>
    <w:lvl w:ilvl="5" w:tplc="4DFAE870" w:tentative="1">
      <w:start w:val="1"/>
      <w:numFmt w:val="bullet"/>
      <w:lvlText w:val="•"/>
      <w:lvlJc w:val="left"/>
      <w:pPr>
        <w:tabs>
          <w:tab w:val="num" w:pos="4320"/>
        </w:tabs>
        <w:ind w:left="4320" w:hanging="360"/>
      </w:pPr>
      <w:rPr>
        <w:rFonts w:ascii="Arial" w:hAnsi="Arial" w:hint="default"/>
      </w:rPr>
    </w:lvl>
    <w:lvl w:ilvl="6" w:tplc="C6E250FE" w:tentative="1">
      <w:start w:val="1"/>
      <w:numFmt w:val="bullet"/>
      <w:lvlText w:val="•"/>
      <w:lvlJc w:val="left"/>
      <w:pPr>
        <w:tabs>
          <w:tab w:val="num" w:pos="5040"/>
        </w:tabs>
        <w:ind w:left="5040" w:hanging="360"/>
      </w:pPr>
      <w:rPr>
        <w:rFonts w:ascii="Arial" w:hAnsi="Arial" w:hint="default"/>
      </w:rPr>
    </w:lvl>
    <w:lvl w:ilvl="7" w:tplc="B50C28C0" w:tentative="1">
      <w:start w:val="1"/>
      <w:numFmt w:val="bullet"/>
      <w:lvlText w:val="•"/>
      <w:lvlJc w:val="left"/>
      <w:pPr>
        <w:tabs>
          <w:tab w:val="num" w:pos="5760"/>
        </w:tabs>
        <w:ind w:left="5760" w:hanging="360"/>
      </w:pPr>
      <w:rPr>
        <w:rFonts w:ascii="Arial" w:hAnsi="Arial" w:hint="default"/>
      </w:rPr>
    </w:lvl>
    <w:lvl w:ilvl="8" w:tplc="C4E871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767CBF"/>
    <w:multiLevelType w:val="multilevel"/>
    <w:tmpl w:val="20E6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F441E"/>
    <w:multiLevelType w:val="hybridMultilevel"/>
    <w:tmpl w:val="1054C910"/>
    <w:lvl w:ilvl="0" w:tplc="1C068432">
      <w:start w:val="1"/>
      <w:numFmt w:val="bullet"/>
      <w:lvlText w:val="•"/>
      <w:lvlJc w:val="left"/>
      <w:pPr>
        <w:tabs>
          <w:tab w:val="num" w:pos="720"/>
        </w:tabs>
        <w:ind w:left="720" w:hanging="360"/>
      </w:pPr>
      <w:rPr>
        <w:rFonts w:ascii="Arial" w:hAnsi="Arial" w:hint="default"/>
      </w:rPr>
    </w:lvl>
    <w:lvl w:ilvl="1" w:tplc="0A861C4C" w:tentative="1">
      <w:start w:val="1"/>
      <w:numFmt w:val="bullet"/>
      <w:lvlText w:val="•"/>
      <w:lvlJc w:val="left"/>
      <w:pPr>
        <w:tabs>
          <w:tab w:val="num" w:pos="1440"/>
        </w:tabs>
        <w:ind w:left="1440" w:hanging="360"/>
      </w:pPr>
      <w:rPr>
        <w:rFonts w:ascii="Arial" w:hAnsi="Arial" w:hint="default"/>
      </w:rPr>
    </w:lvl>
    <w:lvl w:ilvl="2" w:tplc="FB78D5AE" w:tentative="1">
      <w:start w:val="1"/>
      <w:numFmt w:val="bullet"/>
      <w:lvlText w:val="•"/>
      <w:lvlJc w:val="left"/>
      <w:pPr>
        <w:tabs>
          <w:tab w:val="num" w:pos="2160"/>
        </w:tabs>
        <w:ind w:left="2160" w:hanging="360"/>
      </w:pPr>
      <w:rPr>
        <w:rFonts w:ascii="Arial" w:hAnsi="Arial" w:hint="default"/>
      </w:rPr>
    </w:lvl>
    <w:lvl w:ilvl="3" w:tplc="031A7A66" w:tentative="1">
      <w:start w:val="1"/>
      <w:numFmt w:val="bullet"/>
      <w:lvlText w:val="•"/>
      <w:lvlJc w:val="left"/>
      <w:pPr>
        <w:tabs>
          <w:tab w:val="num" w:pos="2880"/>
        </w:tabs>
        <w:ind w:left="2880" w:hanging="360"/>
      </w:pPr>
      <w:rPr>
        <w:rFonts w:ascii="Arial" w:hAnsi="Arial" w:hint="default"/>
      </w:rPr>
    </w:lvl>
    <w:lvl w:ilvl="4" w:tplc="FC1C7434" w:tentative="1">
      <w:start w:val="1"/>
      <w:numFmt w:val="bullet"/>
      <w:lvlText w:val="•"/>
      <w:lvlJc w:val="left"/>
      <w:pPr>
        <w:tabs>
          <w:tab w:val="num" w:pos="3600"/>
        </w:tabs>
        <w:ind w:left="3600" w:hanging="360"/>
      </w:pPr>
      <w:rPr>
        <w:rFonts w:ascii="Arial" w:hAnsi="Arial" w:hint="default"/>
      </w:rPr>
    </w:lvl>
    <w:lvl w:ilvl="5" w:tplc="68B2D458" w:tentative="1">
      <w:start w:val="1"/>
      <w:numFmt w:val="bullet"/>
      <w:lvlText w:val="•"/>
      <w:lvlJc w:val="left"/>
      <w:pPr>
        <w:tabs>
          <w:tab w:val="num" w:pos="4320"/>
        </w:tabs>
        <w:ind w:left="4320" w:hanging="360"/>
      </w:pPr>
      <w:rPr>
        <w:rFonts w:ascii="Arial" w:hAnsi="Arial" w:hint="default"/>
      </w:rPr>
    </w:lvl>
    <w:lvl w:ilvl="6" w:tplc="ECA4D67E" w:tentative="1">
      <w:start w:val="1"/>
      <w:numFmt w:val="bullet"/>
      <w:lvlText w:val="•"/>
      <w:lvlJc w:val="left"/>
      <w:pPr>
        <w:tabs>
          <w:tab w:val="num" w:pos="5040"/>
        </w:tabs>
        <w:ind w:left="5040" w:hanging="360"/>
      </w:pPr>
      <w:rPr>
        <w:rFonts w:ascii="Arial" w:hAnsi="Arial" w:hint="default"/>
      </w:rPr>
    </w:lvl>
    <w:lvl w:ilvl="7" w:tplc="47CE3E40" w:tentative="1">
      <w:start w:val="1"/>
      <w:numFmt w:val="bullet"/>
      <w:lvlText w:val="•"/>
      <w:lvlJc w:val="left"/>
      <w:pPr>
        <w:tabs>
          <w:tab w:val="num" w:pos="5760"/>
        </w:tabs>
        <w:ind w:left="5760" w:hanging="360"/>
      </w:pPr>
      <w:rPr>
        <w:rFonts w:ascii="Arial" w:hAnsi="Arial" w:hint="default"/>
      </w:rPr>
    </w:lvl>
    <w:lvl w:ilvl="8" w:tplc="6A8050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F76DCD"/>
    <w:multiLevelType w:val="multilevel"/>
    <w:tmpl w:val="495CC0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17C7420"/>
    <w:multiLevelType w:val="hybridMultilevel"/>
    <w:tmpl w:val="98B4CBB2"/>
    <w:lvl w:ilvl="0" w:tplc="15CA3A2A">
      <w:start w:val="1"/>
      <w:numFmt w:val="bullet"/>
      <w:lvlText w:val="•"/>
      <w:lvlJc w:val="left"/>
      <w:pPr>
        <w:tabs>
          <w:tab w:val="num" w:pos="720"/>
        </w:tabs>
        <w:ind w:left="720" w:hanging="360"/>
      </w:pPr>
      <w:rPr>
        <w:rFonts w:ascii="Arial" w:hAnsi="Arial" w:hint="default"/>
      </w:rPr>
    </w:lvl>
    <w:lvl w:ilvl="1" w:tplc="D1C860FC" w:tentative="1">
      <w:start w:val="1"/>
      <w:numFmt w:val="bullet"/>
      <w:lvlText w:val="•"/>
      <w:lvlJc w:val="left"/>
      <w:pPr>
        <w:tabs>
          <w:tab w:val="num" w:pos="1440"/>
        </w:tabs>
        <w:ind w:left="1440" w:hanging="360"/>
      </w:pPr>
      <w:rPr>
        <w:rFonts w:ascii="Arial" w:hAnsi="Arial" w:hint="default"/>
      </w:rPr>
    </w:lvl>
    <w:lvl w:ilvl="2" w:tplc="117E832C" w:tentative="1">
      <w:start w:val="1"/>
      <w:numFmt w:val="bullet"/>
      <w:lvlText w:val="•"/>
      <w:lvlJc w:val="left"/>
      <w:pPr>
        <w:tabs>
          <w:tab w:val="num" w:pos="2160"/>
        </w:tabs>
        <w:ind w:left="2160" w:hanging="360"/>
      </w:pPr>
      <w:rPr>
        <w:rFonts w:ascii="Arial" w:hAnsi="Arial" w:hint="default"/>
      </w:rPr>
    </w:lvl>
    <w:lvl w:ilvl="3" w:tplc="ABCE8EDE" w:tentative="1">
      <w:start w:val="1"/>
      <w:numFmt w:val="bullet"/>
      <w:lvlText w:val="•"/>
      <w:lvlJc w:val="left"/>
      <w:pPr>
        <w:tabs>
          <w:tab w:val="num" w:pos="2880"/>
        </w:tabs>
        <w:ind w:left="2880" w:hanging="360"/>
      </w:pPr>
      <w:rPr>
        <w:rFonts w:ascii="Arial" w:hAnsi="Arial" w:hint="default"/>
      </w:rPr>
    </w:lvl>
    <w:lvl w:ilvl="4" w:tplc="48F660F8" w:tentative="1">
      <w:start w:val="1"/>
      <w:numFmt w:val="bullet"/>
      <w:lvlText w:val="•"/>
      <w:lvlJc w:val="left"/>
      <w:pPr>
        <w:tabs>
          <w:tab w:val="num" w:pos="3600"/>
        </w:tabs>
        <w:ind w:left="3600" w:hanging="360"/>
      </w:pPr>
      <w:rPr>
        <w:rFonts w:ascii="Arial" w:hAnsi="Arial" w:hint="default"/>
      </w:rPr>
    </w:lvl>
    <w:lvl w:ilvl="5" w:tplc="82021196" w:tentative="1">
      <w:start w:val="1"/>
      <w:numFmt w:val="bullet"/>
      <w:lvlText w:val="•"/>
      <w:lvlJc w:val="left"/>
      <w:pPr>
        <w:tabs>
          <w:tab w:val="num" w:pos="4320"/>
        </w:tabs>
        <w:ind w:left="4320" w:hanging="360"/>
      </w:pPr>
      <w:rPr>
        <w:rFonts w:ascii="Arial" w:hAnsi="Arial" w:hint="default"/>
      </w:rPr>
    </w:lvl>
    <w:lvl w:ilvl="6" w:tplc="F4586C1A" w:tentative="1">
      <w:start w:val="1"/>
      <w:numFmt w:val="bullet"/>
      <w:lvlText w:val="•"/>
      <w:lvlJc w:val="left"/>
      <w:pPr>
        <w:tabs>
          <w:tab w:val="num" w:pos="5040"/>
        </w:tabs>
        <w:ind w:left="5040" w:hanging="360"/>
      </w:pPr>
      <w:rPr>
        <w:rFonts w:ascii="Arial" w:hAnsi="Arial" w:hint="default"/>
      </w:rPr>
    </w:lvl>
    <w:lvl w:ilvl="7" w:tplc="78DADEEA" w:tentative="1">
      <w:start w:val="1"/>
      <w:numFmt w:val="bullet"/>
      <w:lvlText w:val="•"/>
      <w:lvlJc w:val="left"/>
      <w:pPr>
        <w:tabs>
          <w:tab w:val="num" w:pos="5760"/>
        </w:tabs>
        <w:ind w:left="5760" w:hanging="360"/>
      </w:pPr>
      <w:rPr>
        <w:rFonts w:ascii="Arial" w:hAnsi="Arial" w:hint="default"/>
      </w:rPr>
    </w:lvl>
    <w:lvl w:ilvl="8" w:tplc="46023B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6A6D95"/>
    <w:multiLevelType w:val="hybridMultilevel"/>
    <w:tmpl w:val="8B4C85E2"/>
    <w:lvl w:ilvl="0" w:tplc="96AEFC56">
      <w:start w:val="1"/>
      <w:numFmt w:val="bullet"/>
      <w:lvlText w:val="•"/>
      <w:lvlJc w:val="left"/>
      <w:pPr>
        <w:tabs>
          <w:tab w:val="num" w:pos="720"/>
        </w:tabs>
        <w:ind w:left="720" w:hanging="360"/>
      </w:pPr>
      <w:rPr>
        <w:rFonts w:ascii="Arial" w:hAnsi="Arial" w:hint="default"/>
      </w:rPr>
    </w:lvl>
    <w:lvl w:ilvl="1" w:tplc="1D884CEC" w:tentative="1">
      <w:start w:val="1"/>
      <w:numFmt w:val="bullet"/>
      <w:lvlText w:val="•"/>
      <w:lvlJc w:val="left"/>
      <w:pPr>
        <w:tabs>
          <w:tab w:val="num" w:pos="1440"/>
        </w:tabs>
        <w:ind w:left="1440" w:hanging="360"/>
      </w:pPr>
      <w:rPr>
        <w:rFonts w:ascii="Arial" w:hAnsi="Arial" w:hint="default"/>
      </w:rPr>
    </w:lvl>
    <w:lvl w:ilvl="2" w:tplc="584A8B84" w:tentative="1">
      <w:start w:val="1"/>
      <w:numFmt w:val="bullet"/>
      <w:lvlText w:val="•"/>
      <w:lvlJc w:val="left"/>
      <w:pPr>
        <w:tabs>
          <w:tab w:val="num" w:pos="2160"/>
        </w:tabs>
        <w:ind w:left="2160" w:hanging="360"/>
      </w:pPr>
      <w:rPr>
        <w:rFonts w:ascii="Arial" w:hAnsi="Arial" w:hint="default"/>
      </w:rPr>
    </w:lvl>
    <w:lvl w:ilvl="3" w:tplc="C5BC3BAC" w:tentative="1">
      <w:start w:val="1"/>
      <w:numFmt w:val="bullet"/>
      <w:lvlText w:val="•"/>
      <w:lvlJc w:val="left"/>
      <w:pPr>
        <w:tabs>
          <w:tab w:val="num" w:pos="2880"/>
        </w:tabs>
        <w:ind w:left="2880" w:hanging="360"/>
      </w:pPr>
      <w:rPr>
        <w:rFonts w:ascii="Arial" w:hAnsi="Arial" w:hint="default"/>
      </w:rPr>
    </w:lvl>
    <w:lvl w:ilvl="4" w:tplc="B2BE98C0" w:tentative="1">
      <w:start w:val="1"/>
      <w:numFmt w:val="bullet"/>
      <w:lvlText w:val="•"/>
      <w:lvlJc w:val="left"/>
      <w:pPr>
        <w:tabs>
          <w:tab w:val="num" w:pos="3600"/>
        </w:tabs>
        <w:ind w:left="3600" w:hanging="360"/>
      </w:pPr>
      <w:rPr>
        <w:rFonts w:ascii="Arial" w:hAnsi="Arial" w:hint="default"/>
      </w:rPr>
    </w:lvl>
    <w:lvl w:ilvl="5" w:tplc="A2680EFC" w:tentative="1">
      <w:start w:val="1"/>
      <w:numFmt w:val="bullet"/>
      <w:lvlText w:val="•"/>
      <w:lvlJc w:val="left"/>
      <w:pPr>
        <w:tabs>
          <w:tab w:val="num" w:pos="4320"/>
        </w:tabs>
        <w:ind w:left="4320" w:hanging="360"/>
      </w:pPr>
      <w:rPr>
        <w:rFonts w:ascii="Arial" w:hAnsi="Arial" w:hint="default"/>
      </w:rPr>
    </w:lvl>
    <w:lvl w:ilvl="6" w:tplc="148C835A" w:tentative="1">
      <w:start w:val="1"/>
      <w:numFmt w:val="bullet"/>
      <w:lvlText w:val="•"/>
      <w:lvlJc w:val="left"/>
      <w:pPr>
        <w:tabs>
          <w:tab w:val="num" w:pos="5040"/>
        </w:tabs>
        <w:ind w:left="5040" w:hanging="360"/>
      </w:pPr>
      <w:rPr>
        <w:rFonts w:ascii="Arial" w:hAnsi="Arial" w:hint="default"/>
      </w:rPr>
    </w:lvl>
    <w:lvl w:ilvl="7" w:tplc="A70052DA" w:tentative="1">
      <w:start w:val="1"/>
      <w:numFmt w:val="bullet"/>
      <w:lvlText w:val="•"/>
      <w:lvlJc w:val="left"/>
      <w:pPr>
        <w:tabs>
          <w:tab w:val="num" w:pos="5760"/>
        </w:tabs>
        <w:ind w:left="5760" w:hanging="360"/>
      </w:pPr>
      <w:rPr>
        <w:rFonts w:ascii="Arial" w:hAnsi="Arial" w:hint="default"/>
      </w:rPr>
    </w:lvl>
    <w:lvl w:ilvl="8" w:tplc="E90892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BB501D"/>
    <w:multiLevelType w:val="multilevel"/>
    <w:tmpl w:val="5500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EB7610"/>
    <w:multiLevelType w:val="hybridMultilevel"/>
    <w:tmpl w:val="14D2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54BBF"/>
    <w:multiLevelType w:val="hybridMultilevel"/>
    <w:tmpl w:val="4B1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F3F5E"/>
    <w:multiLevelType w:val="hybridMultilevel"/>
    <w:tmpl w:val="64D80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A4406"/>
    <w:multiLevelType w:val="multilevel"/>
    <w:tmpl w:val="BB86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B099B"/>
    <w:multiLevelType w:val="hybridMultilevel"/>
    <w:tmpl w:val="41CEF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C22301"/>
    <w:multiLevelType w:val="hybridMultilevel"/>
    <w:tmpl w:val="31866878"/>
    <w:lvl w:ilvl="0" w:tplc="263AFAB4">
      <w:start w:val="1"/>
      <w:numFmt w:val="bullet"/>
      <w:lvlText w:val="•"/>
      <w:lvlJc w:val="left"/>
      <w:pPr>
        <w:tabs>
          <w:tab w:val="num" w:pos="720"/>
        </w:tabs>
        <w:ind w:left="720" w:hanging="360"/>
      </w:pPr>
      <w:rPr>
        <w:rFonts w:ascii="Arial" w:hAnsi="Arial" w:hint="default"/>
      </w:rPr>
    </w:lvl>
    <w:lvl w:ilvl="1" w:tplc="6B006248" w:tentative="1">
      <w:start w:val="1"/>
      <w:numFmt w:val="bullet"/>
      <w:lvlText w:val="•"/>
      <w:lvlJc w:val="left"/>
      <w:pPr>
        <w:tabs>
          <w:tab w:val="num" w:pos="1440"/>
        </w:tabs>
        <w:ind w:left="1440" w:hanging="360"/>
      </w:pPr>
      <w:rPr>
        <w:rFonts w:ascii="Arial" w:hAnsi="Arial" w:hint="default"/>
      </w:rPr>
    </w:lvl>
    <w:lvl w:ilvl="2" w:tplc="C53ADB02" w:tentative="1">
      <w:start w:val="1"/>
      <w:numFmt w:val="bullet"/>
      <w:lvlText w:val="•"/>
      <w:lvlJc w:val="left"/>
      <w:pPr>
        <w:tabs>
          <w:tab w:val="num" w:pos="2160"/>
        </w:tabs>
        <w:ind w:left="2160" w:hanging="360"/>
      </w:pPr>
      <w:rPr>
        <w:rFonts w:ascii="Arial" w:hAnsi="Arial" w:hint="default"/>
      </w:rPr>
    </w:lvl>
    <w:lvl w:ilvl="3" w:tplc="9B28F362" w:tentative="1">
      <w:start w:val="1"/>
      <w:numFmt w:val="bullet"/>
      <w:lvlText w:val="•"/>
      <w:lvlJc w:val="left"/>
      <w:pPr>
        <w:tabs>
          <w:tab w:val="num" w:pos="2880"/>
        </w:tabs>
        <w:ind w:left="2880" w:hanging="360"/>
      </w:pPr>
      <w:rPr>
        <w:rFonts w:ascii="Arial" w:hAnsi="Arial" w:hint="default"/>
      </w:rPr>
    </w:lvl>
    <w:lvl w:ilvl="4" w:tplc="AD7E43A0" w:tentative="1">
      <w:start w:val="1"/>
      <w:numFmt w:val="bullet"/>
      <w:lvlText w:val="•"/>
      <w:lvlJc w:val="left"/>
      <w:pPr>
        <w:tabs>
          <w:tab w:val="num" w:pos="3600"/>
        </w:tabs>
        <w:ind w:left="3600" w:hanging="360"/>
      </w:pPr>
      <w:rPr>
        <w:rFonts w:ascii="Arial" w:hAnsi="Arial" w:hint="default"/>
      </w:rPr>
    </w:lvl>
    <w:lvl w:ilvl="5" w:tplc="A1A0E8CC" w:tentative="1">
      <w:start w:val="1"/>
      <w:numFmt w:val="bullet"/>
      <w:lvlText w:val="•"/>
      <w:lvlJc w:val="left"/>
      <w:pPr>
        <w:tabs>
          <w:tab w:val="num" w:pos="4320"/>
        </w:tabs>
        <w:ind w:left="4320" w:hanging="360"/>
      </w:pPr>
      <w:rPr>
        <w:rFonts w:ascii="Arial" w:hAnsi="Arial" w:hint="default"/>
      </w:rPr>
    </w:lvl>
    <w:lvl w:ilvl="6" w:tplc="70D642A2" w:tentative="1">
      <w:start w:val="1"/>
      <w:numFmt w:val="bullet"/>
      <w:lvlText w:val="•"/>
      <w:lvlJc w:val="left"/>
      <w:pPr>
        <w:tabs>
          <w:tab w:val="num" w:pos="5040"/>
        </w:tabs>
        <w:ind w:left="5040" w:hanging="360"/>
      </w:pPr>
      <w:rPr>
        <w:rFonts w:ascii="Arial" w:hAnsi="Arial" w:hint="default"/>
      </w:rPr>
    </w:lvl>
    <w:lvl w:ilvl="7" w:tplc="AC4A38FA" w:tentative="1">
      <w:start w:val="1"/>
      <w:numFmt w:val="bullet"/>
      <w:lvlText w:val="•"/>
      <w:lvlJc w:val="left"/>
      <w:pPr>
        <w:tabs>
          <w:tab w:val="num" w:pos="5760"/>
        </w:tabs>
        <w:ind w:left="5760" w:hanging="360"/>
      </w:pPr>
      <w:rPr>
        <w:rFonts w:ascii="Arial" w:hAnsi="Arial" w:hint="default"/>
      </w:rPr>
    </w:lvl>
    <w:lvl w:ilvl="8" w:tplc="1FA8D5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313569"/>
    <w:multiLevelType w:val="hybridMultilevel"/>
    <w:tmpl w:val="6BAE5FAE"/>
    <w:lvl w:ilvl="0" w:tplc="EC0E7FCA">
      <w:start w:val="1"/>
      <w:numFmt w:val="bullet"/>
      <w:lvlText w:val="•"/>
      <w:lvlJc w:val="left"/>
      <w:pPr>
        <w:tabs>
          <w:tab w:val="num" w:pos="720"/>
        </w:tabs>
        <w:ind w:left="720" w:hanging="360"/>
      </w:pPr>
      <w:rPr>
        <w:rFonts w:ascii="Arial" w:hAnsi="Arial" w:hint="default"/>
      </w:rPr>
    </w:lvl>
    <w:lvl w:ilvl="1" w:tplc="D00620C8" w:tentative="1">
      <w:start w:val="1"/>
      <w:numFmt w:val="bullet"/>
      <w:lvlText w:val="•"/>
      <w:lvlJc w:val="left"/>
      <w:pPr>
        <w:tabs>
          <w:tab w:val="num" w:pos="1440"/>
        </w:tabs>
        <w:ind w:left="1440" w:hanging="360"/>
      </w:pPr>
      <w:rPr>
        <w:rFonts w:ascii="Arial" w:hAnsi="Arial" w:hint="default"/>
      </w:rPr>
    </w:lvl>
    <w:lvl w:ilvl="2" w:tplc="F1B8C20C" w:tentative="1">
      <w:start w:val="1"/>
      <w:numFmt w:val="bullet"/>
      <w:lvlText w:val="•"/>
      <w:lvlJc w:val="left"/>
      <w:pPr>
        <w:tabs>
          <w:tab w:val="num" w:pos="2160"/>
        </w:tabs>
        <w:ind w:left="2160" w:hanging="360"/>
      </w:pPr>
      <w:rPr>
        <w:rFonts w:ascii="Arial" w:hAnsi="Arial" w:hint="default"/>
      </w:rPr>
    </w:lvl>
    <w:lvl w:ilvl="3" w:tplc="D0FE489A" w:tentative="1">
      <w:start w:val="1"/>
      <w:numFmt w:val="bullet"/>
      <w:lvlText w:val="•"/>
      <w:lvlJc w:val="left"/>
      <w:pPr>
        <w:tabs>
          <w:tab w:val="num" w:pos="2880"/>
        </w:tabs>
        <w:ind w:left="2880" w:hanging="360"/>
      </w:pPr>
      <w:rPr>
        <w:rFonts w:ascii="Arial" w:hAnsi="Arial" w:hint="default"/>
      </w:rPr>
    </w:lvl>
    <w:lvl w:ilvl="4" w:tplc="D3C4C37A" w:tentative="1">
      <w:start w:val="1"/>
      <w:numFmt w:val="bullet"/>
      <w:lvlText w:val="•"/>
      <w:lvlJc w:val="left"/>
      <w:pPr>
        <w:tabs>
          <w:tab w:val="num" w:pos="3600"/>
        </w:tabs>
        <w:ind w:left="3600" w:hanging="360"/>
      </w:pPr>
      <w:rPr>
        <w:rFonts w:ascii="Arial" w:hAnsi="Arial" w:hint="default"/>
      </w:rPr>
    </w:lvl>
    <w:lvl w:ilvl="5" w:tplc="A7B44AF2" w:tentative="1">
      <w:start w:val="1"/>
      <w:numFmt w:val="bullet"/>
      <w:lvlText w:val="•"/>
      <w:lvlJc w:val="left"/>
      <w:pPr>
        <w:tabs>
          <w:tab w:val="num" w:pos="4320"/>
        </w:tabs>
        <w:ind w:left="4320" w:hanging="360"/>
      </w:pPr>
      <w:rPr>
        <w:rFonts w:ascii="Arial" w:hAnsi="Arial" w:hint="default"/>
      </w:rPr>
    </w:lvl>
    <w:lvl w:ilvl="6" w:tplc="A1188214" w:tentative="1">
      <w:start w:val="1"/>
      <w:numFmt w:val="bullet"/>
      <w:lvlText w:val="•"/>
      <w:lvlJc w:val="left"/>
      <w:pPr>
        <w:tabs>
          <w:tab w:val="num" w:pos="5040"/>
        </w:tabs>
        <w:ind w:left="5040" w:hanging="360"/>
      </w:pPr>
      <w:rPr>
        <w:rFonts w:ascii="Arial" w:hAnsi="Arial" w:hint="default"/>
      </w:rPr>
    </w:lvl>
    <w:lvl w:ilvl="7" w:tplc="B3C4089A" w:tentative="1">
      <w:start w:val="1"/>
      <w:numFmt w:val="bullet"/>
      <w:lvlText w:val="•"/>
      <w:lvlJc w:val="left"/>
      <w:pPr>
        <w:tabs>
          <w:tab w:val="num" w:pos="5760"/>
        </w:tabs>
        <w:ind w:left="5760" w:hanging="360"/>
      </w:pPr>
      <w:rPr>
        <w:rFonts w:ascii="Arial" w:hAnsi="Arial" w:hint="default"/>
      </w:rPr>
    </w:lvl>
    <w:lvl w:ilvl="8" w:tplc="5F20CF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8C767E"/>
    <w:multiLevelType w:val="hybridMultilevel"/>
    <w:tmpl w:val="3508DA30"/>
    <w:lvl w:ilvl="0" w:tplc="1A161B10">
      <w:start w:val="1"/>
      <w:numFmt w:val="bullet"/>
      <w:lvlText w:val="•"/>
      <w:lvlJc w:val="left"/>
      <w:pPr>
        <w:tabs>
          <w:tab w:val="num" w:pos="720"/>
        </w:tabs>
        <w:ind w:left="720" w:hanging="360"/>
      </w:pPr>
      <w:rPr>
        <w:rFonts w:ascii="Arial" w:hAnsi="Arial" w:hint="default"/>
      </w:rPr>
    </w:lvl>
    <w:lvl w:ilvl="1" w:tplc="AAF4F4B8" w:tentative="1">
      <w:start w:val="1"/>
      <w:numFmt w:val="bullet"/>
      <w:lvlText w:val="•"/>
      <w:lvlJc w:val="left"/>
      <w:pPr>
        <w:tabs>
          <w:tab w:val="num" w:pos="1440"/>
        </w:tabs>
        <w:ind w:left="1440" w:hanging="360"/>
      </w:pPr>
      <w:rPr>
        <w:rFonts w:ascii="Arial" w:hAnsi="Arial" w:hint="default"/>
      </w:rPr>
    </w:lvl>
    <w:lvl w:ilvl="2" w:tplc="D29A0E64" w:tentative="1">
      <w:start w:val="1"/>
      <w:numFmt w:val="bullet"/>
      <w:lvlText w:val="•"/>
      <w:lvlJc w:val="left"/>
      <w:pPr>
        <w:tabs>
          <w:tab w:val="num" w:pos="2160"/>
        </w:tabs>
        <w:ind w:left="2160" w:hanging="360"/>
      </w:pPr>
      <w:rPr>
        <w:rFonts w:ascii="Arial" w:hAnsi="Arial" w:hint="default"/>
      </w:rPr>
    </w:lvl>
    <w:lvl w:ilvl="3" w:tplc="4EEC0700" w:tentative="1">
      <w:start w:val="1"/>
      <w:numFmt w:val="bullet"/>
      <w:lvlText w:val="•"/>
      <w:lvlJc w:val="left"/>
      <w:pPr>
        <w:tabs>
          <w:tab w:val="num" w:pos="2880"/>
        </w:tabs>
        <w:ind w:left="2880" w:hanging="360"/>
      </w:pPr>
      <w:rPr>
        <w:rFonts w:ascii="Arial" w:hAnsi="Arial" w:hint="default"/>
      </w:rPr>
    </w:lvl>
    <w:lvl w:ilvl="4" w:tplc="D68C746E" w:tentative="1">
      <w:start w:val="1"/>
      <w:numFmt w:val="bullet"/>
      <w:lvlText w:val="•"/>
      <w:lvlJc w:val="left"/>
      <w:pPr>
        <w:tabs>
          <w:tab w:val="num" w:pos="3600"/>
        </w:tabs>
        <w:ind w:left="3600" w:hanging="360"/>
      </w:pPr>
      <w:rPr>
        <w:rFonts w:ascii="Arial" w:hAnsi="Arial" w:hint="default"/>
      </w:rPr>
    </w:lvl>
    <w:lvl w:ilvl="5" w:tplc="2C9EF398" w:tentative="1">
      <w:start w:val="1"/>
      <w:numFmt w:val="bullet"/>
      <w:lvlText w:val="•"/>
      <w:lvlJc w:val="left"/>
      <w:pPr>
        <w:tabs>
          <w:tab w:val="num" w:pos="4320"/>
        </w:tabs>
        <w:ind w:left="4320" w:hanging="360"/>
      </w:pPr>
      <w:rPr>
        <w:rFonts w:ascii="Arial" w:hAnsi="Arial" w:hint="default"/>
      </w:rPr>
    </w:lvl>
    <w:lvl w:ilvl="6" w:tplc="D2E67F7A" w:tentative="1">
      <w:start w:val="1"/>
      <w:numFmt w:val="bullet"/>
      <w:lvlText w:val="•"/>
      <w:lvlJc w:val="left"/>
      <w:pPr>
        <w:tabs>
          <w:tab w:val="num" w:pos="5040"/>
        </w:tabs>
        <w:ind w:left="5040" w:hanging="360"/>
      </w:pPr>
      <w:rPr>
        <w:rFonts w:ascii="Arial" w:hAnsi="Arial" w:hint="default"/>
      </w:rPr>
    </w:lvl>
    <w:lvl w:ilvl="7" w:tplc="E5F0EF80" w:tentative="1">
      <w:start w:val="1"/>
      <w:numFmt w:val="bullet"/>
      <w:lvlText w:val="•"/>
      <w:lvlJc w:val="left"/>
      <w:pPr>
        <w:tabs>
          <w:tab w:val="num" w:pos="5760"/>
        </w:tabs>
        <w:ind w:left="5760" w:hanging="360"/>
      </w:pPr>
      <w:rPr>
        <w:rFonts w:ascii="Arial" w:hAnsi="Arial" w:hint="default"/>
      </w:rPr>
    </w:lvl>
    <w:lvl w:ilvl="8" w:tplc="96E696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714D32"/>
    <w:multiLevelType w:val="hybridMultilevel"/>
    <w:tmpl w:val="79068162"/>
    <w:lvl w:ilvl="0" w:tplc="FD4A9E8C">
      <w:start w:val="1"/>
      <w:numFmt w:val="bullet"/>
      <w:lvlText w:val="•"/>
      <w:lvlJc w:val="left"/>
      <w:pPr>
        <w:tabs>
          <w:tab w:val="num" w:pos="720"/>
        </w:tabs>
        <w:ind w:left="720" w:hanging="360"/>
      </w:pPr>
      <w:rPr>
        <w:rFonts w:ascii="Arial" w:hAnsi="Arial" w:hint="default"/>
      </w:rPr>
    </w:lvl>
    <w:lvl w:ilvl="1" w:tplc="0BB44C7C" w:tentative="1">
      <w:start w:val="1"/>
      <w:numFmt w:val="bullet"/>
      <w:lvlText w:val="•"/>
      <w:lvlJc w:val="left"/>
      <w:pPr>
        <w:tabs>
          <w:tab w:val="num" w:pos="1440"/>
        </w:tabs>
        <w:ind w:left="1440" w:hanging="360"/>
      </w:pPr>
      <w:rPr>
        <w:rFonts w:ascii="Arial" w:hAnsi="Arial" w:hint="default"/>
      </w:rPr>
    </w:lvl>
    <w:lvl w:ilvl="2" w:tplc="8512AA4E" w:tentative="1">
      <w:start w:val="1"/>
      <w:numFmt w:val="bullet"/>
      <w:lvlText w:val="•"/>
      <w:lvlJc w:val="left"/>
      <w:pPr>
        <w:tabs>
          <w:tab w:val="num" w:pos="2160"/>
        </w:tabs>
        <w:ind w:left="2160" w:hanging="360"/>
      </w:pPr>
      <w:rPr>
        <w:rFonts w:ascii="Arial" w:hAnsi="Arial" w:hint="default"/>
      </w:rPr>
    </w:lvl>
    <w:lvl w:ilvl="3" w:tplc="099606C6" w:tentative="1">
      <w:start w:val="1"/>
      <w:numFmt w:val="bullet"/>
      <w:lvlText w:val="•"/>
      <w:lvlJc w:val="left"/>
      <w:pPr>
        <w:tabs>
          <w:tab w:val="num" w:pos="2880"/>
        </w:tabs>
        <w:ind w:left="2880" w:hanging="360"/>
      </w:pPr>
      <w:rPr>
        <w:rFonts w:ascii="Arial" w:hAnsi="Arial" w:hint="default"/>
      </w:rPr>
    </w:lvl>
    <w:lvl w:ilvl="4" w:tplc="5ACCA7A4" w:tentative="1">
      <w:start w:val="1"/>
      <w:numFmt w:val="bullet"/>
      <w:lvlText w:val="•"/>
      <w:lvlJc w:val="left"/>
      <w:pPr>
        <w:tabs>
          <w:tab w:val="num" w:pos="3600"/>
        </w:tabs>
        <w:ind w:left="3600" w:hanging="360"/>
      </w:pPr>
      <w:rPr>
        <w:rFonts w:ascii="Arial" w:hAnsi="Arial" w:hint="default"/>
      </w:rPr>
    </w:lvl>
    <w:lvl w:ilvl="5" w:tplc="C66EEBB4" w:tentative="1">
      <w:start w:val="1"/>
      <w:numFmt w:val="bullet"/>
      <w:lvlText w:val="•"/>
      <w:lvlJc w:val="left"/>
      <w:pPr>
        <w:tabs>
          <w:tab w:val="num" w:pos="4320"/>
        </w:tabs>
        <w:ind w:left="4320" w:hanging="360"/>
      </w:pPr>
      <w:rPr>
        <w:rFonts w:ascii="Arial" w:hAnsi="Arial" w:hint="default"/>
      </w:rPr>
    </w:lvl>
    <w:lvl w:ilvl="6" w:tplc="E2962B36" w:tentative="1">
      <w:start w:val="1"/>
      <w:numFmt w:val="bullet"/>
      <w:lvlText w:val="•"/>
      <w:lvlJc w:val="left"/>
      <w:pPr>
        <w:tabs>
          <w:tab w:val="num" w:pos="5040"/>
        </w:tabs>
        <w:ind w:left="5040" w:hanging="360"/>
      </w:pPr>
      <w:rPr>
        <w:rFonts w:ascii="Arial" w:hAnsi="Arial" w:hint="default"/>
      </w:rPr>
    </w:lvl>
    <w:lvl w:ilvl="7" w:tplc="18EA244E" w:tentative="1">
      <w:start w:val="1"/>
      <w:numFmt w:val="bullet"/>
      <w:lvlText w:val="•"/>
      <w:lvlJc w:val="left"/>
      <w:pPr>
        <w:tabs>
          <w:tab w:val="num" w:pos="5760"/>
        </w:tabs>
        <w:ind w:left="5760" w:hanging="360"/>
      </w:pPr>
      <w:rPr>
        <w:rFonts w:ascii="Arial" w:hAnsi="Arial" w:hint="default"/>
      </w:rPr>
    </w:lvl>
    <w:lvl w:ilvl="8" w:tplc="263645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0649DB"/>
    <w:multiLevelType w:val="multilevel"/>
    <w:tmpl w:val="4BEE822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16B1FCA"/>
    <w:multiLevelType w:val="multilevel"/>
    <w:tmpl w:val="A51A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400E16"/>
    <w:multiLevelType w:val="hybridMultilevel"/>
    <w:tmpl w:val="04B4A688"/>
    <w:lvl w:ilvl="0" w:tplc="489CE2EC">
      <w:start w:val="1"/>
      <w:numFmt w:val="bullet"/>
      <w:lvlText w:val="•"/>
      <w:lvlJc w:val="left"/>
      <w:pPr>
        <w:tabs>
          <w:tab w:val="num" w:pos="720"/>
        </w:tabs>
        <w:ind w:left="720" w:hanging="360"/>
      </w:pPr>
      <w:rPr>
        <w:rFonts w:ascii="Arial" w:hAnsi="Arial" w:hint="default"/>
      </w:rPr>
    </w:lvl>
    <w:lvl w:ilvl="1" w:tplc="352889D6" w:tentative="1">
      <w:start w:val="1"/>
      <w:numFmt w:val="bullet"/>
      <w:lvlText w:val="•"/>
      <w:lvlJc w:val="left"/>
      <w:pPr>
        <w:tabs>
          <w:tab w:val="num" w:pos="1440"/>
        </w:tabs>
        <w:ind w:left="1440" w:hanging="360"/>
      </w:pPr>
      <w:rPr>
        <w:rFonts w:ascii="Arial" w:hAnsi="Arial" w:hint="default"/>
      </w:rPr>
    </w:lvl>
    <w:lvl w:ilvl="2" w:tplc="686C5D94" w:tentative="1">
      <w:start w:val="1"/>
      <w:numFmt w:val="bullet"/>
      <w:lvlText w:val="•"/>
      <w:lvlJc w:val="left"/>
      <w:pPr>
        <w:tabs>
          <w:tab w:val="num" w:pos="2160"/>
        </w:tabs>
        <w:ind w:left="2160" w:hanging="360"/>
      </w:pPr>
      <w:rPr>
        <w:rFonts w:ascii="Arial" w:hAnsi="Arial" w:hint="default"/>
      </w:rPr>
    </w:lvl>
    <w:lvl w:ilvl="3" w:tplc="55F2A168" w:tentative="1">
      <w:start w:val="1"/>
      <w:numFmt w:val="bullet"/>
      <w:lvlText w:val="•"/>
      <w:lvlJc w:val="left"/>
      <w:pPr>
        <w:tabs>
          <w:tab w:val="num" w:pos="2880"/>
        </w:tabs>
        <w:ind w:left="2880" w:hanging="360"/>
      </w:pPr>
      <w:rPr>
        <w:rFonts w:ascii="Arial" w:hAnsi="Arial" w:hint="default"/>
      </w:rPr>
    </w:lvl>
    <w:lvl w:ilvl="4" w:tplc="C53AF2BE" w:tentative="1">
      <w:start w:val="1"/>
      <w:numFmt w:val="bullet"/>
      <w:lvlText w:val="•"/>
      <w:lvlJc w:val="left"/>
      <w:pPr>
        <w:tabs>
          <w:tab w:val="num" w:pos="3600"/>
        </w:tabs>
        <w:ind w:left="3600" w:hanging="360"/>
      </w:pPr>
      <w:rPr>
        <w:rFonts w:ascii="Arial" w:hAnsi="Arial" w:hint="default"/>
      </w:rPr>
    </w:lvl>
    <w:lvl w:ilvl="5" w:tplc="0F3252B4" w:tentative="1">
      <w:start w:val="1"/>
      <w:numFmt w:val="bullet"/>
      <w:lvlText w:val="•"/>
      <w:lvlJc w:val="left"/>
      <w:pPr>
        <w:tabs>
          <w:tab w:val="num" w:pos="4320"/>
        </w:tabs>
        <w:ind w:left="4320" w:hanging="360"/>
      </w:pPr>
      <w:rPr>
        <w:rFonts w:ascii="Arial" w:hAnsi="Arial" w:hint="default"/>
      </w:rPr>
    </w:lvl>
    <w:lvl w:ilvl="6" w:tplc="498AA4EE" w:tentative="1">
      <w:start w:val="1"/>
      <w:numFmt w:val="bullet"/>
      <w:lvlText w:val="•"/>
      <w:lvlJc w:val="left"/>
      <w:pPr>
        <w:tabs>
          <w:tab w:val="num" w:pos="5040"/>
        </w:tabs>
        <w:ind w:left="5040" w:hanging="360"/>
      </w:pPr>
      <w:rPr>
        <w:rFonts w:ascii="Arial" w:hAnsi="Arial" w:hint="default"/>
      </w:rPr>
    </w:lvl>
    <w:lvl w:ilvl="7" w:tplc="B588AAAC" w:tentative="1">
      <w:start w:val="1"/>
      <w:numFmt w:val="bullet"/>
      <w:lvlText w:val="•"/>
      <w:lvlJc w:val="left"/>
      <w:pPr>
        <w:tabs>
          <w:tab w:val="num" w:pos="5760"/>
        </w:tabs>
        <w:ind w:left="5760" w:hanging="360"/>
      </w:pPr>
      <w:rPr>
        <w:rFonts w:ascii="Arial" w:hAnsi="Arial" w:hint="default"/>
      </w:rPr>
    </w:lvl>
    <w:lvl w:ilvl="8" w:tplc="1F704C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7B7352"/>
    <w:multiLevelType w:val="hybridMultilevel"/>
    <w:tmpl w:val="BE960E98"/>
    <w:lvl w:ilvl="0" w:tplc="52784EA0">
      <w:start w:val="1"/>
      <w:numFmt w:val="bullet"/>
      <w:lvlText w:val="•"/>
      <w:lvlJc w:val="left"/>
      <w:pPr>
        <w:tabs>
          <w:tab w:val="num" w:pos="720"/>
        </w:tabs>
        <w:ind w:left="720" w:hanging="360"/>
      </w:pPr>
      <w:rPr>
        <w:rFonts w:ascii="Arial" w:hAnsi="Arial" w:hint="default"/>
      </w:rPr>
    </w:lvl>
    <w:lvl w:ilvl="1" w:tplc="B84008DE" w:tentative="1">
      <w:start w:val="1"/>
      <w:numFmt w:val="bullet"/>
      <w:lvlText w:val="•"/>
      <w:lvlJc w:val="left"/>
      <w:pPr>
        <w:tabs>
          <w:tab w:val="num" w:pos="1440"/>
        </w:tabs>
        <w:ind w:left="1440" w:hanging="360"/>
      </w:pPr>
      <w:rPr>
        <w:rFonts w:ascii="Arial" w:hAnsi="Arial" w:hint="default"/>
      </w:rPr>
    </w:lvl>
    <w:lvl w:ilvl="2" w:tplc="988A4FFA" w:tentative="1">
      <w:start w:val="1"/>
      <w:numFmt w:val="bullet"/>
      <w:lvlText w:val="•"/>
      <w:lvlJc w:val="left"/>
      <w:pPr>
        <w:tabs>
          <w:tab w:val="num" w:pos="2160"/>
        </w:tabs>
        <w:ind w:left="2160" w:hanging="360"/>
      </w:pPr>
      <w:rPr>
        <w:rFonts w:ascii="Arial" w:hAnsi="Arial" w:hint="default"/>
      </w:rPr>
    </w:lvl>
    <w:lvl w:ilvl="3" w:tplc="8DA6A146" w:tentative="1">
      <w:start w:val="1"/>
      <w:numFmt w:val="bullet"/>
      <w:lvlText w:val="•"/>
      <w:lvlJc w:val="left"/>
      <w:pPr>
        <w:tabs>
          <w:tab w:val="num" w:pos="2880"/>
        </w:tabs>
        <w:ind w:left="2880" w:hanging="360"/>
      </w:pPr>
      <w:rPr>
        <w:rFonts w:ascii="Arial" w:hAnsi="Arial" w:hint="default"/>
      </w:rPr>
    </w:lvl>
    <w:lvl w:ilvl="4" w:tplc="753CF70C" w:tentative="1">
      <w:start w:val="1"/>
      <w:numFmt w:val="bullet"/>
      <w:lvlText w:val="•"/>
      <w:lvlJc w:val="left"/>
      <w:pPr>
        <w:tabs>
          <w:tab w:val="num" w:pos="3600"/>
        </w:tabs>
        <w:ind w:left="3600" w:hanging="360"/>
      </w:pPr>
      <w:rPr>
        <w:rFonts w:ascii="Arial" w:hAnsi="Arial" w:hint="default"/>
      </w:rPr>
    </w:lvl>
    <w:lvl w:ilvl="5" w:tplc="4B265A8C" w:tentative="1">
      <w:start w:val="1"/>
      <w:numFmt w:val="bullet"/>
      <w:lvlText w:val="•"/>
      <w:lvlJc w:val="left"/>
      <w:pPr>
        <w:tabs>
          <w:tab w:val="num" w:pos="4320"/>
        </w:tabs>
        <w:ind w:left="4320" w:hanging="360"/>
      </w:pPr>
      <w:rPr>
        <w:rFonts w:ascii="Arial" w:hAnsi="Arial" w:hint="default"/>
      </w:rPr>
    </w:lvl>
    <w:lvl w:ilvl="6" w:tplc="16C02952" w:tentative="1">
      <w:start w:val="1"/>
      <w:numFmt w:val="bullet"/>
      <w:lvlText w:val="•"/>
      <w:lvlJc w:val="left"/>
      <w:pPr>
        <w:tabs>
          <w:tab w:val="num" w:pos="5040"/>
        </w:tabs>
        <w:ind w:left="5040" w:hanging="360"/>
      </w:pPr>
      <w:rPr>
        <w:rFonts w:ascii="Arial" w:hAnsi="Arial" w:hint="default"/>
      </w:rPr>
    </w:lvl>
    <w:lvl w:ilvl="7" w:tplc="8EDAD8D2" w:tentative="1">
      <w:start w:val="1"/>
      <w:numFmt w:val="bullet"/>
      <w:lvlText w:val="•"/>
      <w:lvlJc w:val="left"/>
      <w:pPr>
        <w:tabs>
          <w:tab w:val="num" w:pos="5760"/>
        </w:tabs>
        <w:ind w:left="5760" w:hanging="360"/>
      </w:pPr>
      <w:rPr>
        <w:rFonts w:ascii="Arial" w:hAnsi="Arial" w:hint="default"/>
      </w:rPr>
    </w:lvl>
    <w:lvl w:ilvl="8" w:tplc="9766A4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3A6E50"/>
    <w:multiLevelType w:val="multilevel"/>
    <w:tmpl w:val="694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915C48"/>
    <w:multiLevelType w:val="multilevel"/>
    <w:tmpl w:val="0FBA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031D63"/>
    <w:multiLevelType w:val="hybridMultilevel"/>
    <w:tmpl w:val="32D0B768"/>
    <w:lvl w:ilvl="0" w:tplc="A91C14A6">
      <w:start w:val="1"/>
      <w:numFmt w:val="bullet"/>
      <w:lvlText w:val="•"/>
      <w:lvlJc w:val="left"/>
      <w:pPr>
        <w:tabs>
          <w:tab w:val="num" w:pos="720"/>
        </w:tabs>
        <w:ind w:left="720" w:hanging="360"/>
      </w:pPr>
      <w:rPr>
        <w:rFonts w:ascii="Arial" w:hAnsi="Arial" w:hint="default"/>
      </w:rPr>
    </w:lvl>
    <w:lvl w:ilvl="1" w:tplc="85FC9C4A" w:tentative="1">
      <w:start w:val="1"/>
      <w:numFmt w:val="bullet"/>
      <w:lvlText w:val="•"/>
      <w:lvlJc w:val="left"/>
      <w:pPr>
        <w:tabs>
          <w:tab w:val="num" w:pos="1440"/>
        </w:tabs>
        <w:ind w:left="1440" w:hanging="360"/>
      </w:pPr>
      <w:rPr>
        <w:rFonts w:ascii="Arial" w:hAnsi="Arial" w:hint="default"/>
      </w:rPr>
    </w:lvl>
    <w:lvl w:ilvl="2" w:tplc="66404520" w:tentative="1">
      <w:start w:val="1"/>
      <w:numFmt w:val="bullet"/>
      <w:lvlText w:val="•"/>
      <w:lvlJc w:val="left"/>
      <w:pPr>
        <w:tabs>
          <w:tab w:val="num" w:pos="2160"/>
        </w:tabs>
        <w:ind w:left="2160" w:hanging="360"/>
      </w:pPr>
      <w:rPr>
        <w:rFonts w:ascii="Arial" w:hAnsi="Arial" w:hint="default"/>
      </w:rPr>
    </w:lvl>
    <w:lvl w:ilvl="3" w:tplc="363C2D12" w:tentative="1">
      <w:start w:val="1"/>
      <w:numFmt w:val="bullet"/>
      <w:lvlText w:val="•"/>
      <w:lvlJc w:val="left"/>
      <w:pPr>
        <w:tabs>
          <w:tab w:val="num" w:pos="2880"/>
        </w:tabs>
        <w:ind w:left="2880" w:hanging="360"/>
      </w:pPr>
      <w:rPr>
        <w:rFonts w:ascii="Arial" w:hAnsi="Arial" w:hint="default"/>
      </w:rPr>
    </w:lvl>
    <w:lvl w:ilvl="4" w:tplc="748446BA" w:tentative="1">
      <w:start w:val="1"/>
      <w:numFmt w:val="bullet"/>
      <w:lvlText w:val="•"/>
      <w:lvlJc w:val="left"/>
      <w:pPr>
        <w:tabs>
          <w:tab w:val="num" w:pos="3600"/>
        </w:tabs>
        <w:ind w:left="3600" w:hanging="360"/>
      </w:pPr>
      <w:rPr>
        <w:rFonts w:ascii="Arial" w:hAnsi="Arial" w:hint="default"/>
      </w:rPr>
    </w:lvl>
    <w:lvl w:ilvl="5" w:tplc="B230543C" w:tentative="1">
      <w:start w:val="1"/>
      <w:numFmt w:val="bullet"/>
      <w:lvlText w:val="•"/>
      <w:lvlJc w:val="left"/>
      <w:pPr>
        <w:tabs>
          <w:tab w:val="num" w:pos="4320"/>
        </w:tabs>
        <w:ind w:left="4320" w:hanging="360"/>
      </w:pPr>
      <w:rPr>
        <w:rFonts w:ascii="Arial" w:hAnsi="Arial" w:hint="default"/>
      </w:rPr>
    </w:lvl>
    <w:lvl w:ilvl="6" w:tplc="F438A2DA" w:tentative="1">
      <w:start w:val="1"/>
      <w:numFmt w:val="bullet"/>
      <w:lvlText w:val="•"/>
      <w:lvlJc w:val="left"/>
      <w:pPr>
        <w:tabs>
          <w:tab w:val="num" w:pos="5040"/>
        </w:tabs>
        <w:ind w:left="5040" w:hanging="360"/>
      </w:pPr>
      <w:rPr>
        <w:rFonts w:ascii="Arial" w:hAnsi="Arial" w:hint="default"/>
      </w:rPr>
    </w:lvl>
    <w:lvl w:ilvl="7" w:tplc="03BECF16" w:tentative="1">
      <w:start w:val="1"/>
      <w:numFmt w:val="bullet"/>
      <w:lvlText w:val="•"/>
      <w:lvlJc w:val="left"/>
      <w:pPr>
        <w:tabs>
          <w:tab w:val="num" w:pos="5760"/>
        </w:tabs>
        <w:ind w:left="5760" w:hanging="360"/>
      </w:pPr>
      <w:rPr>
        <w:rFonts w:ascii="Arial" w:hAnsi="Arial" w:hint="default"/>
      </w:rPr>
    </w:lvl>
    <w:lvl w:ilvl="8" w:tplc="3BDA9C3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3"/>
  </w:num>
  <w:num w:numId="3">
    <w:abstractNumId w:val="19"/>
  </w:num>
  <w:num w:numId="4">
    <w:abstractNumId w:val="3"/>
  </w:num>
  <w:num w:numId="5">
    <w:abstractNumId w:val="22"/>
  </w:num>
  <w:num w:numId="6">
    <w:abstractNumId w:val="18"/>
  </w:num>
  <w:num w:numId="7">
    <w:abstractNumId w:val="11"/>
  </w:num>
  <w:num w:numId="8">
    <w:abstractNumId w:val="8"/>
  </w:num>
  <w:num w:numId="9">
    <w:abstractNumId w:val="5"/>
  </w:num>
  <w:num w:numId="10">
    <w:abstractNumId w:val="13"/>
  </w:num>
  <w:num w:numId="11">
    <w:abstractNumId w:val="10"/>
  </w:num>
  <w:num w:numId="12">
    <w:abstractNumId w:val="0"/>
  </w:num>
  <w:num w:numId="13">
    <w:abstractNumId w:val="20"/>
  </w:num>
  <w:num w:numId="14">
    <w:abstractNumId w:val="15"/>
  </w:num>
  <w:num w:numId="15">
    <w:abstractNumId w:val="1"/>
  </w:num>
  <w:num w:numId="16">
    <w:abstractNumId w:val="7"/>
  </w:num>
  <w:num w:numId="17">
    <w:abstractNumId w:val="6"/>
  </w:num>
  <w:num w:numId="18">
    <w:abstractNumId w:val="9"/>
  </w:num>
  <w:num w:numId="19">
    <w:abstractNumId w:val="17"/>
  </w:num>
  <w:num w:numId="20">
    <w:abstractNumId w:val="14"/>
  </w:num>
  <w:num w:numId="21">
    <w:abstractNumId w:val="21"/>
  </w:num>
  <w:num w:numId="22">
    <w:abstractNumId w:val="24"/>
  </w:num>
  <w:num w:numId="23">
    <w:abstractNumId w:val="16"/>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B8"/>
    <w:rsid w:val="000059B9"/>
    <w:rsid w:val="00006776"/>
    <w:rsid w:val="00011582"/>
    <w:rsid w:val="00011E99"/>
    <w:rsid w:val="00013914"/>
    <w:rsid w:val="00014224"/>
    <w:rsid w:val="000175A7"/>
    <w:rsid w:val="000212CB"/>
    <w:rsid w:val="0002608D"/>
    <w:rsid w:val="00031127"/>
    <w:rsid w:val="00033D59"/>
    <w:rsid w:val="00052DB8"/>
    <w:rsid w:val="00056D23"/>
    <w:rsid w:val="00057147"/>
    <w:rsid w:val="00057E0F"/>
    <w:rsid w:val="0006121B"/>
    <w:rsid w:val="00063BDE"/>
    <w:rsid w:val="00074F2A"/>
    <w:rsid w:val="00077E88"/>
    <w:rsid w:val="00090F2A"/>
    <w:rsid w:val="00092803"/>
    <w:rsid w:val="0009517E"/>
    <w:rsid w:val="00096916"/>
    <w:rsid w:val="000B31ED"/>
    <w:rsid w:val="000C1DC0"/>
    <w:rsid w:val="000C4D36"/>
    <w:rsid w:val="000D7440"/>
    <w:rsid w:val="000E2B73"/>
    <w:rsid w:val="000E3225"/>
    <w:rsid w:val="000E528B"/>
    <w:rsid w:val="000F65CC"/>
    <w:rsid w:val="00104C97"/>
    <w:rsid w:val="001061E8"/>
    <w:rsid w:val="00121D24"/>
    <w:rsid w:val="00121E62"/>
    <w:rsid w:val="00126884"/>
    <w:rsid w:val="00134E8F"/>
    <w:rsid w:val="00135F89"/>
    <w:rsid w:val="0014275F"/>
    <w:rsid w:val="00142E71"/>
    <w:rsid w:val="0014791E"/>
    <w:rsid w:val="00153F5D"/>
    <w:rsid w:val="001541D7"/>
    <w:rsid w:val="001615B6"/>
    <w:rsid w:val="00164B03"/>
    <w:rsid w:val="00164B36"/>
    <w:rsid w:val="00165479"/>
    <w:rsid w:val="00167BD7"/>
    <w:rsid w:val="00170646"/>
    <w:rsid w:val="00176D1D"/>
    <w:rsid w:val="00186961"/>
    <w:rsid w:val="0019144C"/>
    <w:rsid w:val="00195537"/>
    <w:rsid w:val="001955E7"/>
    <w:rsid w:val="001A3B6C"/>
    <w:rsid w:val="001B117F"/>
    <w:rsid w:val="001B1E64"/>
    <w:rsid w:val="001B4762"/>
    <w:rsid w:val="001B7943"/>
    <w:rsid w:val="001C4355"/>
    <w:rsid w:val="001C466C"/>
    <w:rsid w:val="001D0991"/>
    <w:rsid w:val="001D5DF1"/>
    <w:rsid w:val="001E063F"/>
    <w:rsid w:val="001E10E9"/>
    <w:rsid w:val="001E4DDE"/>
    <w:rsid w:val="001E64A9"/>
    <w:rsid w:val="001F2B32"/>
    <w:rsid w:val="001F2CAF"/>
    <w:rsid w:val="001F3567"/>
    <w:rsid w:val="00200088"/>
    <w:rsid w:val="00202374"/>
    <w:rsid w:val="00204944"/>
    <w:rsid w:val="002059F6"/>
    <w:rsid w:val="00206849"/>
    <w:rsid w:val="0020784F"/>
    <w:rsid w:val="00210F65"/>
    <w:rsid w:val="0021226E"/>
    <w:rsid w:val="00213FD7"/>
    <w:rsid w:val="00216B3B"/>
    <w:rsid w:val="00227ADD"/>
    <w:rsid w:val="002321D3"/>
    <w:rsid w:val="002331A6"/>
    <w:rsid w:val="002347D2"/>
    <w:rsid w:val="002364AF"/>
    <w:rsid w:val="00246B2F"/>
    <w:rsid w:val="002516E5"/>
    <w:rsid w:val="00254C86"/>
    <w:rsid w:val="002562E6"/>
    <w:rsid w:val="0029784A"/>
    <w:rsid w:val="002B3D33"/>
    <w:rsid w:val="002B4C07"/>
    <w:rsid w:val="002C2F9B"/>
    <w:rsid w:val="002C32A7"/>
    <w:rsid w:val="002C6B7D"/>
    <w:rsid w:val="002D6A08"/>
    <w:rsid w:val="002F1C39"/>
    <w:rsid w:val="00301CAA"/>
    <w:rsid w:val="003126C7"/>
    <w:rsid w:val="003128BD"/>
    <w:rsid w:val="00315634"/>
    <w:rsid w:val="00324BD5"/>
    <w:rsid w:val="003277DF"/>
    <w:rsid w:val="00331692"/>
    <w:rsid w:val="00341BAE"/>
    <w:rsid w:val="00353F9E"/>
    <w:rsid w:val="003565FB"/>
    <w:rsid w:val="0036340C"/>
    <w:rsid w:val="003638B3"/>
    <w:rsid w:val="00370831"/>
    <w:rsid w:val="00373909"/>
    <w:rsid w:val="00387D47"/>
    <w:rsid w:val="00393087"/>
    <w:rsid w:val="0039659C"/>
    <w:rsid w:val="003A2E74"/>
    <w:rsid w:val="003B42F1"/>
    <w:rsid w:val="003B4DC4"/>
    <w:rsid w:val="003C0193"/>
    <w:rsid w:val="003C2729"/>
    <w:rsid w:val="003C3777"/>
    <w:rsid w:val="003C5070"/>
    <w:rsid w:val="003C612C"/>
    <w:rsid w:val="003C684F"/>
    <w:rsid w:val="003D0D2D"/>
    <w:rsid w:val="003D36DF"/>
    <w:rsid w:val="003D4EDA"/>
    <w:rsid w:val="003D5797"/>
    <w:rsid w:val="003E5333"/>
    <w:rsid w:val="003F1E8A"/>
    <w:rsid w:val="003F3470"/>
    <w:rsid w:val="00401678"/>
    <w:rsid w:val="00401DC7"/>
    <w:rsid w:val="00403660"/>
    <w:rsid w:val="004102E8"/>
    <w:rsid w:val="00412BC9"/>
    <w:rsid w:val="00416EE0"/>
    <w:rsid w:val="00421BE4"/>
    <w:rsid w:val="004275F1"/>
    <w:rsid w:val="00444912"/>
    <w:rsid w:val="00457BDE"/>
    <w:rsid w:val="0046179B"/>
    <w:rsid w:val="00470280"/>
    <w:rsid w:val="00484392"/>
    <w:rsid w:val="004A6968"/>
    <w:rsid w:val="004B0460"/>
    <w:rsid w:val="004B1E38"/>
    <w:rsid w:val="004C4A20"/>
    <w:rsid w:val="004C661B"/>
    <w:rsid w:val="004D392B"/>
    <w:rsid w:val="004D5770"/>
    <w:rsid w:val="004D6273"/>
    <w:rsid w:val="004E5632"/>
    <w:rsid w:val="004F6D1C"/>
    <w:rsid w:val="00510079"/>
    <w:rsid w:val="00512465"/>
    <w:rsid w:val="00515972"/>
    <w:rsid w:val="0052418B"/>
    <w:rsid w:val="005265C5"/>
    <w:rsid w:val="005315DD"/>
    <w:rsid w:val="005413C5"/>
    <w:rsid w:val="00555322"/>
    <w:rsid w:val="00556828"/>
    <w:rsid w:val="005652C0"/>
    <w:rsid w:val="005654FF"/>
    <w:rsid w:val="005760AD"/>
    <w:rsid w:val="00577055"/>
    <w:rsid w:val="0058283C"/>
    <w:rsid w:val="005830E0"/>
    <w:rsid w:val="00592AB3"/>
    <w:rsid w:val="005A0F25"/>
    <w:rsid w:val="005B2B75"/>
    <w:rsid w:val="005B4007"/>
    <w:rsid w:val="005B4B64"/>
    <w:rsid w:val="005C56FD"/>
    <w:rsid w:val="005D4773"/>
    <w:rsid w:val="005D53FD"/>
    <w:rsid w:val="005D5E37"/>
    <w:rsid w:val="005E091B"/>
    <w:rsid w:val="005E5D40"/>
    <w:rsid w:val="005F1B7C"/>
    <w:rsid w:val="005F4257"/>
    <w:rsid w:val="005F5059"/>
    <w:rsid w:val="005F5DCD"/>
    <w:rsid w:val="0061046A"/>
    <w:rsid w:val="00651956"/>
    <w:rsid w:val="00654FAC"/>
    <w:rsid w:val="006668EF"/>
    <w:rsid w:val="0068100A"/>
    <w:rsid w:val="00685744"/>
    <w:rsid w:val="006A11DB"/>
    <w:rsid w:val="006C05AF"/>
    <w:rsid w:val="006C23C0"/>
    <w:rsid w:val="006C4D37"/>
    <w:rsid w:val="006C7D94"/>
    <w:rsid w:val="006D6B95"/>
    <w:rsid w:val="006E032C"/>
    <w:rsid w:val="006E5A82"/>
    <w:rsid w:val="006E75ED"/>
    <w:rsid w:val="006E7BCD"/>
    <w:rsid w:val="006F05E8"/>
    <w:rsid w:val="006F432C"/>
    <w:rsid w:val="00700266"/>
    <w:rsid w:val="00707EA3"/>
    <w:rsid w:val="00716DFD"/>
    <w:rsid w:val="0071746A"/>
    <w:rsid w:val="007263B3"/>
    <w:rsid w:val="0073526D"/>
    <w:rsid w:val="00740897"/>
    <w:rsid w:val="00746FCD"/>
    <w:rsid w:val="00747DF4"/>
    <w:rsid w:val="007553E7"/>
    <w:rsid w:val="00760670"/>
    <w:rsid w:val="00760C89"/>
    <w:rsid w:val="0076372F"/>
    <w:rsid w:val="0076584B"/>
    <w:rsid w:val="00771089"/>
    <w:rsid w:val="0077409B"/>
    <w:rsid w:val="0077469E"/>
    <w:rsid w:val="00774D97"/>
    <w:rsid w:val="007800AA"/>
    <w:rsid w:val="00780DFB"/>
    <w:rsid w:val="007810AF"/>
    <w:rsid w:val="00786390"/>
    <w:rsid w:val="00794276"/>
    <w:rsid w:val="007B0DB2"/>
    <w:rsid w:val="007B6200"/>
    <w:rsid w:val="007C1CF7"/>
    <w:rsid w:val="007C34F5"/>
    <w:rsid w:val="007C60EA"/>
    <w:rsid w:val="007C6E15"/>
    <w:rsid w:val="007D0075"/>
    <w:rsid w:val="007D19F8"/>
    <w:rsid w:val="007D3EDB"/>
    <w:rsid w:val="007D773A"/>
    <w:rsid w:val="007E072A"/>
    <w:rsid w:val="007E5EA3"/>
    <w:rsid w:val="007F04B9"/>
    <w:rsid w:val="007F0DB8"/>
    <w:rsid w:val="00803AD1"/>
    <w:rsid w:val="0081632C"/>
    <w:rsid w:val="0082622C"/>
    <w:rsid w:val="00827059"/>
    <w:rsid w:val="00827687"/>
    <w:rsid w:val="008364FF"/>
    <w:rsid w:val="00836636"/>
    <w:rsid w:val="00850916"/>
    <w:rsid w:val="00860664"/>
    <w:rsid w:val="00866677"/>
    <w:rsid w:val="00870068"/>
    <w:rsid w:val="00882732"/>
    <w:rsid w:val="00884FDE"/>
    <w:rsid w:val="00891506"/>
    <w:rsid w:val="008B21C2"/>
    <w:rsid w:val="008C3305"/>
    <w:rsid w:val="008D1921"/>
    <w:rsid w:val="008E00B8"/>
    <w:rsid w:val="008E5188"/>
    <w:rsid w:val="00903194"/>
    <w:rsid w:val="00905A71"/>
    <w:rsid w:val="00926E32"/>
    <w:rsid w:val="00931001"/>
    <w:rsid w:val="0093179F"/>
    <w:rsid w:val="0094255C"/>
    <w:rsid w:val="009439BF"/>
    <w:rsid w:val="00944EB5"/>
    <w:rsid w:val="009471EF"/>
    <w:rsid w:val="00947F88"/>
    <w:rsid w:val="00956D1D"/>
    <w:rsid w:val="009574C2"/>
    <w:rsid w:val="009606A4"/>
    <w:rsid w:val="009637EE"/>
    <w:rsid w:val="00963A73"/>
    <w:rsid w:val="00967AA3"/>
    <w:rsid w:val="00971BEA"/>
    <w:rsid w:val="009730E1"/>
    <w:rsid w:val="0097331F"/>
    <w:rsid w:val="00987054"/>
    <w:rsid w:val="009B1011"/>
    <w:rsid w:val="009B2B35"/>
    <w:rsid w:val="009B3B20"/>
    <w:rsid w:val="009E4C4C"/>
    <w:rsid w:val="009E61CA"/>
    <w:rsid w:val="009F107A"/>
    <w:rsid w:val="009F3B1F"/>
    <w:rsid w:val="00A01D86"/>
    <w:rsid w:val="00A0669E"/>
    <w:rsid w:val="00A226FD"/>
    <w:rsid w:val="00A22726"/>
    <w:rsid w:val="00A2561D"/>
    <w:rsid w:val="00A3498D"/>
    <w:rsid w:val="00A37A29"/>
    <w:rsid w:val="00A4061C"/>
    <w:rsid w:val="00A40DEE"/>
    <w:rsid w:val="00A419D5"/>
    <w:rsid w:val="00A41FAF"/>
    <w:rsid w:val="00A46E05"/>
    <w:rsid w:val="00A5062F"/>
    <w:rsid w:val="00A51CAA"/>
    <w:rsid w:val="00A57967"/>
    <w:rsid w:val="00A62C54"/>
    <w:rsid w:val="00A63BA5"/>
    <w:rsid w:val="00A64C90"/>
    <w:rsid w:val="00A7228A"/>
    <w:rsid w:val="00A836FB"/>
    <w:rsid w:val="00A84B25"/>
    <w:rsid w:val="00A85A86"/>
    <w:rsid w:val="00A86AB9"/>
    <w:rsid w:val="00A9096D"/>
    <w:rsid w:val="00A91B5B"/>
    <w:rsid w:val="00A95055"/>
    <w:rsid w:val="00AA1894"/>
    <w:rsid w:val="00AA623A"/>
    <w:rsid w:val="00AB47EE"/>
    <w:rsid w:val="00AB6F60"/>
    <w:rsid w:val="00AC543A"/>
    <w:rsid w:val="00AD53A6"/>
    <w:rsid w:val="00AF3A5B"/>
    <w:rsid w:val="00B023B1"/>
    <w:rsid w:val="00B03A23"/>
    <w:rsid w:val="00B05C00"/>
    <w:rsid w:val="00B07659"/>
    <w:rsid w:val="00B103FE"/>
    <w:rsid w:val="00B15565"/>
    <w:rsid w:val="00B20B3F"/>
    <w:rsid w:val="00B20DBB"/>
    <w:rsid w:val="00B21894"/>
    <w:rsid w:val="00B249C4"/>
    <w:rsid w:val="00B24AEA"/>
    <w:rsid w:val="00B35C64"/>
    <w:rsid w:val="00B4102E"/>
    <w:rsid w:val="00B419AB"/>
    <w:rsid w:val="00B46F67"/>
    <w:rsid w:val="00B5107B"/>
    <w:rsid w:val="00B54805"/>
    <w:rsid w:val="00B645D5"/>
    <w:rsid w:val="00B655D2"/>
    <w:rsid w:val="00B80398"/>
    <w:rsid w:val="00B844BA"/>
    <w:rsid w:val="00B85DF0"/>
    <w:rsid w:val="00B86B06"/>
    <w:rsid w:val="00BB74D4"/>
    <w:rsid w:val="00BB7EFF"/>
    <w:rsid w:val="00BC39F1"/>
    <w:rsid w:val="00BC62BF"/>
    <w:rsid w:val="00BC6AA2"/>
    <w:rsid w:val="00BC723B"/>
    <w:rsid w:val="00BD0B2E"/>
    <w:rsid w:val="00BD51BA"/>
    <w:rsid w:val="00BD776E"/>
    <w:rsid w:val="00C042C0"/>
    <w:rsid w:val="00C10829"/>
    <w:rsid w:val="00C12C54"/>
    <w:rsid w:val="00C235D5"/>
    <w:rsid w:val="00C300EC"/>
    <w:rsid w:val="00C31339"/>
    <w:rsid w:val="00C32CC3"/>
    <w:rsid w:val="00C341F8"/>
    <w:rsid w:val="00C36957"/>
    <w:rsid w:val="00C43B2F"/>
    <w:rsid w:val="00C574EE"/>
    <w:rsid w:val="00C72461"/>
    <w:rsid w:val="00C80463"/>
    <w:rsid w:val="00C93EC1"/>
    <w:rsid w:val="00C945F0"/>
    <w:rsid w:val="00CA2B95"/>
    <w:rsid w:val="00CB6D93"/>
    <w:rsid w:val="00CD150E"/>
    <w:rsid w:val="00CD1993"/>
    <w:rsid w:val="00D04D52"/>
    <w:rsid w:val="00D12DE4"/>
    <w:rsid w:val="00D15796"/>
    <w:rsid w:val="00D233C8"/>
    <w:rsid w:val="00D24BB8"/>
    <w:rsid w:val="00D27548"/>
    <w:rsid w:val="00D40103"/>
    <w:rsid w:val="00D62F44"/>
    <w:rsid w:val="00D631CB"/>
    <w:rsid w:val="00D6602C"/>
    <w:rsid w:val="00D70268"/>
    <w:rsid w:val="00D712C3"/>
    <w:rsid w:val="00D76FB4"/>
    <w:rsid w:val="00D7795C"/>
    <w:rsid w:val="00D8195B"/>
    <w:rsid w:val="00D81B1F"/>
    <w:rsid w:val="00D86B7C"/>
    <w:rsid w:val="00D9329A"/>
    <w:rsid w:val="00DA172A"/>
    <w:rsid w:val="00DA2CAA"/>
    <w:rsid w:val="00DA71BA"/>
    <w:rsid w:val="00DB1365"/>
    <w:rsid w:val="00DB4E3D"/>
    <w:rsid w:val="00DC3BF5"/>
    <w:rsid w:val="00DC5C9B"/>
    <w:rsid w:val="00DD13B7"/>
    <w:rsid w:val="00DD25DF"/>
    <w:rsid w:val="00DD3D11"/>
    <w:rsid w:val="00DE2827"/>
    <w:rsid w:val="00DE5D7C"/>
    <w:rsid w:val="00DE6256"/>
    <w:rsid w:val="00DE77E9"/>
    <w:rsid w:val="00DF0134"/>
    <w:rsid w:val="00DF4C2D"/>
    <w:rsid w:val="00DF587C"/>
    <w:rsid w:val="00E00C45"/>
    <w:rsid w:val="00E2603A"/>
    <w:rsid w:val="00E31E9F"/>
    <w:rsid w:val="00E36B64"/>
    <w:rsid w:val="00E37409"/>
    <w:rsid w:val="00E404FC"/>
    <w:rsid w:val="00E428EF"/>
    <w:rsid w:val="00E45B1F"/>
    <w:rsid w:val="00E46C12"/>
    <w:rsid w:val="00E646CE"/>
    <w:rsid w:val="00E64ED8"/>
    <w:rsid w:val="00E726C4"/>
    <w:rsid w:val="00E72E4E"/>
    <w:rsid w:val="00E73D60"/>
    <w:rsid w:val="00E74360"/>
    <w:rsid w:val="00E86DEF"/>
    <w:rsid w:val="00E92311"/>
    <w:rsid w:val="00E93253"/>
    <w:rsid w:val="00EA0792"/>
    <w:rsid w:val="00EA65A8"/>
    <w:rsid w:val="00EB60DA"/>
    <w:rsid w:val="00EC496D"/>
    <w:rsid w:val="00EC7E5A"/>
    <w:rsid w:val="00ED7AF9"/>
    <w:rsid w:val="00EE0293"/>
    <w:rsid w:val="00EE7042"/>
    <w:rsid w:val="00EF6DD8"/>
    <w:rsid w:val="00F004C0"/>
    <w:rsid w:val="00F0193A"/>
    <w:rsid w:val="00F04224"/>
    <w:rsid w:val="00F17FA7"/>
    <w:rsid w:val="00F201A5"/>
    <w:rsid w:val="00F201C5"/>
    <w:rsid w:val="00F20836"/>
    <w:rsid w:val="00F25E6F"/>
    <w:rsid w:val="00F27092"/>
    <w:rsid w:val="00F31BBE"/>
    <w:rsid w:val="00F3397A"/>
    <w:rsid w:val="00F33A13"/>
    <w:rsid w:val="00F427B7"/>
    <w:rsid w:val="00F63901"/>
    <w:rsid w:val="00F63F57"/>
    <w:rsid w:val="00F65309"/>
    <w:rsid w:val="00F85B56"/>
    <w:rsid w:val="00F90D49"/>
    <w:rsid w:val="00FA0664"/>
    <w:rsid w:val="00FA7436"/>
    <w:rsid w:val="00FA787C"/>
    <w:rsid w:val="00FB03B1"/>
    <w:rsid w:val="00FC11C3"/>
    <w:rsid w:val="00FC19A6"/>
    <w:rsid w:val="00FC2E94"/>
    <w:rsid w:val="00FC44B5"/>
    <w:rsid w:val="00FC6D49"/>
    <w:rsid w:val="00FC7980"/>
    <w:rsid w:val="00FD0AA9"/>
    <w:rsid w:val="00FD1A54"/>
    <w:rsid w:val="00FD3767"/>
    <w:rsid w:val="00FE1937"/>
    <w:rsid w:val="00FF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0F90"/>
  <w15:chartTrackingRefBased/>
  <w15:docId w15:val="{6C63ACE5-916C-4608-BD2E-EBB5AD41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A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BB8"/>
    <w:rPr>
      <w:color w:val="0000FF"/>
      <w:u w:val="single"/>
    </w:rPr>
  </w:style>
  <w:style w:type="paragraph" w:styleId="FootnoteText">
    <w:name w:val="footnote text"/>
    <w:aliases w:val=" Char, Char Char Char, Char Char Char Char Char Char, Char Char Char Char Char,Char Char Char,Char Char"/>
    <w:basedOn w:val="Normal"/>
    <w:link w:val="FootnoteTextChar"/>
    <w:unhideWhenUsed/>
    <w:rsid w:val="0094255C"/>
    <w:pPr>
      <w:spacing w:after="0" w:line="240" w:lineRule="auto"/>
    </w:pPr>
    <w:rPr>
      <w:sz w:val="20"/>
      <w:szCs w:val="20"/>
    </w:rPr>
  </w:style>
  <w:style w:type="character" w:customStyle="1" w:styleId="FootnoteTextChar">
    <w:name w:val="Footnote Text Char"/>
    <w:aliases w:val=" Char Char, Char Char Char Char, Char Char Char Char Char Char Char, Char Char Char Char Char Char1,Char Char Char Char,Char Char Char1"/>
    <w:basedOn w:val="DefaultParagraphFont"/>
    <w:link w:val="FootnoteText"/>
    <w:rsid w:val="0094255C"/>
    <w:rPr>
      <w:sz w:val="20"/>
      <w:szCs w:val="20"/>
    </w:rPr>
  </w:style>
  <w:style w:type="character" w:styleId="FootnoteReference">
    <w:name w:val="footnote reference"/>
    <w:basedOn w:val="DefaultParagraphFont"/>
    <w:unhideWhenUsed/>
    <w:rsid w:val="0094255C"/>
    <w:rPr>
      <w:vertAlign w:val="superscript"/>
    </w:rPr>
  </w:style>
  <w:style w:type="character" w:styleId="UnresolvedMention">
    <w:name w:val="Unresolved Mention"/>
    <w:basedOn w:val="DefaultParagraphFont"/>
    <w:uiPriority w:val="99"/>
    <w:semiHidden/>
    <w:unhideWhenUsed/>
    <w:rsid w:val="00C341F8"/>
    <w:rPr>
      <w:color w:val="605E5C"/>
      <w:shd w:val="clear" w:color="auto" w:fill="E1DFDD"/>
    </w:rPr>
  </w:style>
  <w:style w:type="character" w:customStyle="1" w:styleId="ref-journal">
    <w:name w:val="ref-journal"/>
    <w:basedOn w:val="DefaultParagraphFont"/>
    <w:rsid w:val="00E646CE"/>
  </w:style>
  <w:style w:type="character" w:customStyle="1" w:styleId="Heading1Char">
    <w:name w:val="Heading 1 Char"/>
    <w:basedOn w:val="DefaultParagraphFont"/>
    <w:link w:val="Heading1"/>
    <w:uiPriority w:val="9"/>
    <w:rsid w:val="00B24AE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01C5"/>
    <w:pPr>
      <w:ind w:left="720"/>
      <w:contextualSpacing/>
    </w:pPr>
  </w:style>
  <w:style w:type="paragraph" w:styleId="NormalWeb">
    <w:name w:val="Normal (Web)"/>
    <w:basedOn w:val="Normal"/>
    <w:uiPriority w:val="99"/>
    <w:unhideWhenUsed/>
    <w:rsid w:val="00F65309"/>
    <w:rPr>
      <w:rFonts w:ascii="Times New Roman" w:hAnsi="Times New Roman" w:cs="Times New Roman"/>
      <w:sz w:val="24"/>
      <w:szCs w:val="24"/>
    </w:rPr>
  </w:style>
  <w:style w:type="character" w:styleId="Strong">
    <w:name w:val="Strong"/>
    <w:basedOn w:val="DefaultParagraphFont"/>
    <w:uiPriority w:val="22"/>
    <w:qFormat/>
    <w:rsid w:val="00DE2827"/>
    <w:rPr>
      <w:b/>
      <w:bCs/>
    </w:rPr>
  </w:style>
  <w:style w:type="character" w:customStyle="1" w:styleId="Heading2Char">
    <w:name w:val="Heading 2 Char"/>
    <w:basedOn w:val="DefaultParagraphFont"/>
    <w:link w:val="Heading2"/>
    <w:uiPriority w:val="9"/>
    <w:rsid w:val="005315DD"/>
    <w:rPr>
      <w:rFonts w:asciiTheme="majorHAnsi" w:eastAsiaTheme="majorEastAsia" w:hAnsiTheme="majorHAnsi" w:cstheme="majorBidi"/>
      <w:color w:val="2F5496" w:themeColor="accent1" w:themeShade="BF"/>
      <w:sz w:val="26"/>
      <w:szCs w:val="26"/>
    </w:rPr>
  </w:style>
  <w:style w:type="paragraph" w:styleId="Title">
    <w:name w:val="Title"/>
    <w:basedOn w:val="BodyText"/>
    <w:next w:val="Subtitle"/>
    <w:link w:val="TitleChar"/>
    <w:uiPriority w:val="17"/>
    <w:qFormat/>
    <w:rsid w:val="00F63901"/>
    <w:pPr>
      <w:keepNext/>
      <w:keepLines/>
      <w:suppressAutoHyphens/>
      <w:spacing w:before="120" w:after="240" w:line="240" w:lineRule="auto"/>
      <w:outlineLvl w:val="0"/>
    </w:pPr>
    <w:rPr>
      <w:rFonts w:asciiTheme="majorHAnsi" w:eastAsiaTheme="majorEastAsia" w:hAnsiTheme="majorHAnsi" w:cstheme="majorBidi"/>
      <w:b/>
      <w:color w:val="000000" w:themeColor="text1"/>
      <w:sz w:val="100"/>
      <w:szCs w:val="56"/>
      <w:lang w:eastAsia="en-GB"/>
    </w:rPr>
  </w:style>
  <w:style w:type="character" w:customStyle="1" w:styleId="TitleChar">
    <w:name w:val="Title Char"/>
    <w:basedOn w:val="DefaultParagraphFont"/>
    <w:link w:val="Title"/>
    <w:uiPriority w:val="17"/>
    <w:rsid w:val="00F63901"/>
    <w:rPr>
      <w:rFonts w:asciiTheme="majorHAnsi" w:eastAsiaTheme="majorEastAsia" w:hAnsiTheme="majorHAnsi" w:cstheme="majorBidi"/>
      <w:b/>
      <w:color w:val="000000" w:themeColor="text1"/>
      <w:sz w:val="100"/>
      <w:szCs w:val="56"/>
      <w:lang w:eastAsia="en-GB"/>
    </w:rPr>
  </w:style>
  <w:style w:type="paragraph" w:styleId="Subtitle">
    <w:name w:val="Subtitle"/>
    <w:basedOn w:val="BodyText"/>
    <w:next w:val="BodyText"/>
    <w:link w:val="SubtitleChar"/>
    <w:uiPriority w:val="18"/>
    <w:qFormat/>
    <w:rsid w:val="00F63901"/>
    <w:pPr>
      <w:keepNext/>
      <w:keepLines/>
      <w:numPr>
        <w:ilvl w:val="1"/>
      </w:numPr>
      <w:suppressAutoHyphens/>
      <w:spacing w:before="120" w:after="0"/>
    </w:pPr>
    <w:rPr>
      <w:rFonts w:ascii="Calibri" w:eastAsiaTheme="minorEastAsia" w:hAnsi="Calibri" w:cs="Calibri"/>
      <w:color w:val="000000" w:themeColor="text1"/>
      <w:sz w:val="56"/>
      <w:lang w:eastAsia="en-GB"/>
    </w:rPr>
  </w:style>
  <w:style w:type="character" w:customStyle="1" w:styleId="SubtitleChar">
    <w:name w:val="Subtitle Char"/>
    <w:basedOn w:val="DefaultParagraphFont"/>
    <w:link w:val="Subtitle"/>
    <w:uiPriority w:val="18"/>
    <w:rsid w:val="00F63901"/>
    <w:rPr>
      <w:rFonts w:ascii="Calibri" w:eastAsiaTheme="minorEastAsia" w:hAnsi="Calibri" w:cs="Calibri"/>
      <w:color w:val="000000" w:themeColor="text1"/>
      <w:sz w:val="56"/>
      <w:lang w:eastAsia="en-GB"/>
    </w:rPr>
  </w:style>
  <w:style w:type="paragraph" w:styleId="BodyText">
    <w:name w:val="Body Text"/>
    <w:basedOn w:val="Normal"/>
    <w:link w:val="BodyTextChar"/>
    <w:uiPriority w:val="99"/>
    <w:semiHidden/>
    <w:unhideWhenUsed/>
    <w:rsid w:val="00F63901"/>
    <w:pPr>
      <w:spacing w:after="120"/>
    </w:pPr>
  </w:style>
  <w:style w:type="character" w:customStyle="1" w:styleId="BodyTextChar">
    <w:name w:val="Body Text Char"/>
    <w:basedOn w:val="DefaultParagraphFont"/>
    <w:link w:val="BodyText"/>
    <w:uiPriority w:val="99"/>
    <w:semiHidden/>
    <w:rsid w:val="00F63901"/>
  </w:style>
  <w:style w:type="character" w:styleId="FollowedHyperlink">
    <w:name w:val="FollowedHyperlink"/>
    <w:basedOn w:val="DefaultParagraphFont"/>
    <w:uiPriority w:val="99"/>
    <w:semiHidden/>
    <w:unhideWhenUsed/>
    <w:rsid w:val="00DA71BA"/>
    <w:rPr>
      <w:color w:val="954F72" w:themeColor="followedHyperlink"/>
      <w:u w:val="single"/>
    </w:rPr>
  </w:style>
  <w:style w:type="paragraph" w:customStyle="1" w:styleId="v1msonormal">
    <w:name w:val="v1msonormal"/>
    <w:basedOn w:val="Normal"/>
    <w:rsid w:val="004D39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03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D1"/>
  </w:style>
  <w:style w:type="paragraph" w:styleId="Footer">
    <w:name w:val="footer"/>
    <w:basedOn w:val="Normal"/>
    <w:link w:val="FooterChar"/>
    <w:uiPriority w:val="99"/>
    <w:unhideWhenUsed/>
    <w:rsid w:val="00803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D1"/>
  </w:style>
  <w:style w:type="paragraph" w:styleId="TOCHeading">
    <w:name w:val="TOC Heading"/>
    <w:basedOn w:val="Heading1"/>
    <w:next w:val="Normal"/>
    <w:uiPriority w:val="39"/>
    <w:unhideWhenUsed/>
    <w:qFormat/>
    <w:rsid w:val="00D6602C"/>
    <w:pPr>
      <w:outlineLvl w:val="9"/>
    </w:pPr>
    <w:rPr>
      <w:lang w:val="en-US"/>
    </w:rPr>
  </w:style>
  <w:style w:type="paragraph" w:styleId="TOC1">
    <w:name w:val="toc 1"/>
    <w:basedOn w:val="Normal"/>
    <w:next w:val="Normal"/>
    <w:autoRedefine/>
    <w:uiPriority w:val="39"/>
    <w:unhideWhenUsed/>
    <w:rsid w:val="00D6602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095">
      <w:bodyDiv w:val="1"/>
      <w:marLeft w:val="0"/>
      <w:marRight w:val="0"/>
      <w:marTop w:val="0"/>
      <w:marBottom w:val="0"/>
      <w:divBdr>
        <w:top w:val="none" w:sz="0" w:space="0" w:color="auto"/>
        <w:left w:val="none" w:sz="0" w:space="0" w:color="auto"/>
        <w:bottom w:val="none" w:sz="0" w:space="0" w:color="auto"/>
        <w:right w:val="none" w:sz="0" w:space="0" w:color="auto"/>
      </w:divBdr>
    </w:div>
    <w:div w:id="185027843">
      <w:bodyDiv w:val="1"/>
      <w:marLeft w:val="0"/>
      <w:marRight w:val="0"/>
      <w:marTop w:val="0"/>
      <w:marBottom w:val="0"/>
      <w:divBdr>
        <w:top w:val="none" w:sz="0" w:space="0" w:color="auto"/>
        <w:left w:val="none" w:sz="0" w:space="0" w:color="auto"/>
        <w:bottom w:val="none" w:sz="0" w:space="0" w:color="auto"/>
        <w:right w:val="none" w:sz="0" w:space="0" w:color="auto"/>
      </w:divBdr>
    </w:div>
    <w:div w:id="218248562">
      <w:bodyDiv w:val="1"/>
      <w:marLeft w:val="0"/>
      <w:marRight w:val="0"/>
      <w:marTop w:val="0"/>
      <w:marBottom w:val="0"/>
      <w:divBdr>
        <w:top w:val="none" w:sz="0" w:space="0" w:color="auto"/>
        <w:left w:val="none" w:sz="0" w:space="0" w:color="auto"/>
        <w:bottom w:val="none" w:sz="0" w:space="0" w:color="auto"/>
        <w:right w:val="none" w:sz="0" w:space="0" w:color="auto"/>
      </w:divBdr>
      <w:divsChild>
        <w:div w:id="1876235856">
          <w:marLeft w:val="547"/>
          <w:marRight w:val="0"/>
          <w:marTop w:val="154"/>
          <w:marBottom w:val="0"/>
          <w:divBdr>
            <w:top w:val="none" w:sz="0" w:space="0" w:color="auto"/>
            <w:left w:val="none" w:sz="0" w:space="0" w:color="auto"/>
            <w:bottom w:val="none" w:sz="0" w:space="0" w:color="auto"/>
            <w:right w:val="none" w:sz="0" w:space="0" w:color="auto"/>
          </w:divBdr>
        </w:div>
        <w:div w:id="344941599">
          <w:marLeft w:val="547"/>
          <w:marRight w:val="0"/>
          <w:marTop w:val="154"/>
          <w:marBottom w:val="0"/>
          <w:divBdr>
            <w:top w:val="none" w:sz="0" w:space="0" w:color="auto"/>
            <w:left w:val="none" w:sz="0" w:space="0" w:color="auto"/>
            <w:bottom w:val="none" w:sz="0" w:space="0" w:color="auto"/>
            <w:right w:val="none" w:sz="0" w:space="0" w:color="auto"/>
          </w:divBdr>
        </w:div>
        <w:div w:id="2039308252">
          <w:marLeft w:val="547"/>
          <w:marRight w:val="0"/>
          <w:marTop w:val="154"/>
          <w:marBottom w:val="0"/>
          <w:divBdr>
            <w:top w:val="none" w:sz="0" w:space="0" w:color="auto"/>
            <w:left w:val="none" w:sz="0" w:space="0" w:color="auto"/>
            <w:bottom w:val="none" w:sz="0" w:space="0" w:color="auto"/>
            <w:right w:val="none" w:sz="0" w:space="0" w:color="auto"/>
          </w:divBdr>
        </w:div>
        <w:div w:id="1682974313">
          <w:marLeft w:val="547"/>
          <w:marRight w:val="0"/>
          <w:marTop w:val="154"/>
          <w:marBottom w:val="0"/>
          <w:divBdr>
            <w:top w:val="none" w:sz="0" w:space="0" w:color="auto"/>
            <w:left w:val="none" w:sz="0" w:space="0" w:color="auto"/>
            <w:bottom w:val="none" w:sz="0" w:space="0" w:color="auto"/>
            <w:right w:val="none" w:sz="0" w:space="0" w:color="auto"/>
          </w:divBdr>
        </w:div>
        <w:div w:id="335965106">
          <w:marLeft w:val="547"/>
          <w:marRight w:val="0"/>
          <w:marTop w:val="154"/>
          <w:marBottom w:val="0"/>
          <w:divBdr>
            <w:top w:val="none" w:sz="0" w:space="0" w:color="auto"/>
            <w:left w:val="none" w:sz="0" w:space="0" w:color="auto"/>
            <w:bottom w:val="none" w:sz="0" w:space="0" w:color="auto"/>
            <w:right w:val="none" w:sz="0" w:space="0" w:color="auto"/>
          </w:divBdr>
        </w:div>
        <w:div w:id="151259640">
          <w:marLeft w:val="547"/>
          <w:marRight w:val="0"/>
          <w:marTop w:val="154"/>
          <w:marBottom w:val="0"/>
          <w:divBdr>
            <w:top w:val="none" w:sz="0" w:space="0" w:color="auto"/>
            <w:left w:val="none" w:sz="0" w:space="0" w:color="auto"/>
            <w:bottom w:val="none" w:sz="0" w:space="0" w:color="auto"/>
            <w:right w:val="none" w:sz="0" w:space="0" w:color="auto"/>
          </w:divBdr>
        </w:div>
      </w:divsChild>
    </w:div>
    <w:div w:id="374962221">
      <w:bodyDiv w:val="1"/>
      <w:marLeft w:val="0"/>
      <w:marRight w:val="0"/>
      <w:marTop w:val="0"/>
      <w:marBottom w:val="0"/>
      <w:divBdr>
        <w:top w:val="none" w:sz="0" w:space="0" w:color="auto"/>
        <w:left w:val="none" w:sz="0" w:space="0" w:color="auto"/>
        <w:bottom w:val="none" w:sz="0" w:space="0" w:color="auto"/>
        <w:right w:val="none" w:sz="0" w:space="0" w:color="auto"/>
      </w:divBdr>
      <w:divsChild>
        <w:div w:id="1332487445">
          <w:marLeft w:val="0"/>
          <w:marRight w:val="0"/>
          <w:marTop w:val="0"/>
          <w:marBottom w:val="0"/>
          <w:divBdr>
            <w:top w:val="none" w:sz="0" w:space="0" w:color="auto"/>
            <w:left w:val="none" w:sz="0" w:space="0" w:color="auto"/>
            <w:bottom w:val="none" w:sz="0" w:space="0" w:color="auto"/>
            <w:right w:val="none" w:sz="0" w:space="0" w:color="auto"/>
          </w:divBdr>
          <w:divsChild>
            <w:div w:id="1403912281">
              <w:marLeft w:val="0"/>
              <w:marRight w:val="0"/>
              <w:marTop w:val="0"/>
              <w:marBottom w:val="0"/>
              <w:divBdr>
                <w:top w:val="none" w:sz="0" w:space="0" w:color="auto"/>
                <w:left w:val="none" w:sz="0" w:space="0" w:color="auto"/>
                <w:bottom w:val="none" w:sz="0" w:space="0" w:color="auto"/>
                <w:right w:val="none" w:sz="0" w:space="0" w:color="auto"/>
              </w:divBdr>
            </w:div>
          </w:divsChild>
        </w:div>
        <w:div w:id="1699307711">
          <w:marLeft w:val="0"/>
          <w:marRight w:val="0"/>
          <w:marTop w:val="0"/>
          <w:marBottom w:val="0"/>
          <w:divBdr>
            <w:top w:val="none" w:sz="0" w:space="0" w:color="auto"/>
            <w:left w:val="none" w:sz="0" w:space="0" w:color="auto"/>
            <w:bottom w:val="none" w:sz="0" w:space="0" w:color="auto"/>
            <w:right w:val="none" w:sz="0" w:space="0" w:color="auto"/>
          </w:divBdr>
          <w:divsChild>
            <w:div w:id="1429351129">
              <w:marLeft w:val="0"/>
              <w:marRight w:val="0"/>
              <w:marTop w:val="0"/>
              <w:marBottom w:val="0"/>
              <w:divBdr>
                <w:top w:val="none" w:sz="0" w:space="0" w:color="auto"/>
                <w:left w:val="none" w:sz="0" w:space="0" w:color="auto"/>
                <w:bottom w:val="none" w:sz="0" w:space="0" w:color="auto"/>
                <w:right w:val="none" w:sz="0" w:space="0" w:color="auto"/>
              </w:divBdr>
              <w:divsChild>
                <w:div w:id="19968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2632">
      <w:bodyDiv w:val="1"/>
      <w:marLeft w:val="0"/>
      <w:marRight w:val="0"/>
      <w:marTop w:val="0"/>
      <w:marBottom w:val="0"/>
      <w:divBdr>
        <w:top w:val="none" w:sz="0" w:space="0" w:color="auto"/>
        <w:left w:val="none" w:sz="0" w:space="0" w:color="auto"/>
        <w:bottom w:val="none" w:sz="0" w:space="0" w:color="auto"/>
        <w:right w:val="none" w:sz="0" w:space="0" w:color="auto"/>
      </w:divBdr>
      <w:divsChild>
        <w:div w:id="59670194">
          <w:marLeft w:val="547"/>
          <w:marRight w:val="0"/>
          <w:marTop w:val="154"/>
          <w:marBottom w:val="0"/>
          <w:divBdr>
            <w:top w:val="none" w:sz="0" w:space="0" w:color="auto"/>
            <w:left w:val="none" w:sz="0" w:space="0" w:color="auto"/>
            <w:bottom w:val="none" w:sz="0" w:space="0" w:color="auto"/>
            <w:right w:val="none" w:sz="0" w:space="0" w:color="auto"/>
          </w:divBdr>
        </w:div>
        <w:div w:id="167527736">
          <w:marLeft w:val="547"/>
          <w:marRight w:val="0"/>
          <w:marTop w:val="154"/>
          <w:marBottom w:val="0"/>
          <w:divBdr>
            <w:top w:val="none" w:sz="0" w:space="0" w:color="auto"/>
            <w:left w:val="none" w:sz="0" w:space="0" w:color="auto"/>
            <w:bottom w:val="none" w:sz="0" w:space="0" w:color="auto"/>
            <w:right w:val="none" w:sz="0" w:space="0" w:color="auto"/>
          </w:divBdr>
        </w:div>
        <w:div w:id="1453816742">
          <w:marLeft w:val="547"/>
          <w:marRight w:val="0"/>
          <w:marTop w:val="154"/>
          <w:marBottom w:val="0"/>
          <w:divBdr>
            <w:top w:val="none" w:sz="0" w:space="0" w:color="auto"/>
            <w:left w:val="none" w:sz="0" w:space="0" w:color="auto"/>
            <w:bottom w:val="none" w:sz="0" w:space="0" w:color="auto"/>
            <w:right w:val="none" w:sz="0" w:space="0" w:color="auto"/>
          </w:divBdr>
        </w:div>
        <w:div w:id="280768436">
          <w:marLeft w:val="547"/>
          <w:marRight w:val="0"/>
          <w:marTop w:val="154"/>
          <w:marBottom w:val="0"/>
          <w:divBdr>
            <w:top w:val="none" w:sz="0" w:space="0" w:color="auto"/>
            <w:left w:val="none" w:sz="0" w:space="0" w:color="auto"/>
            <w:bottom w:val="none" w:sz="0" w:space="0" w:color="auto"/>
            <w:right w:val="none" w:sz="0" w:space="0" w:color="auto"/>
          </w:divBdr>
        </w:div>
      </w:divsChild>
    </w:div>
    <w:div w:id="508369545">
      <w:bodyDiv w:val="1"/>
      <w:marLeft w:val="0"/>
      <w:marRight w:val="0"/>
      <w:marTop w:val="0"/>
      <w:marBottom w:val="0"/>
      <w:divBdr>
        <w:top w:val="none" w:sz="0" w:space="0" w:color="auto"/>
        <w:left w:val="none" w:sz="0" w:space="0" w:color="auto"/>
        <w:bottom w:val="none" w:sz="0" w:space="0" w:color="auto"/>
        <w:right w:val="none" w:sz="0" w:space="0" w:color="auto"/>
      </w:divBdr>
    </w:div>
    <w:div w:id="538906027">
      <w:bodyDiv w:val="1"/>
      <w:marLeft w:val="0"/>
      <w:marRight w:val="0"/>
      <w:marTop w:val="0"/>
      <w:marBottom w:val="0"/>
      <w:divBdr>
        <w:top w:val="none" w:sz="0" w:space="0" w:color="auto"/>
        <w:left w:val="none" w:sz="0" w:space="0" w:color="auto"/>
        <w:bottom w:val="none" w:sz="0" w:space="0" w:color="auto"/>
        <w:right w:val="none" w:sz="0" w:space="0" w:color="auto"/>
      </w:divBdr>
      <w:divsChild>
        <w:div w:id="569389485">
          <w:marLeft w:val="547"/>
          <w:marRight w:val="0"/>
          <w:marTop w:val="154"/>
          <w:marBottom w:val="0"/>
          <w:divBdr>
            <w:top w:val="none" w:sz="0" w:space="0" w:color="auto"/>
            <w:left w:val="none" w:sz="0" w:space="0" w:color="auto"/>
            <w:bottom w:val="none" w:sz="0" w:space="0" w:color="auto"/>
            <w:right w:val="none" w:sz="0" w:space="0" w:color="auto"/>
          </w:divBdr>
        </w:div>
        <w:div w:id="912665209">
          <w:marLeft w:val="547"/>
          <w:marRight w:val="0"/>
          <w:marTop w:val="154"/>
          <w:marBottom w:val="0"/>
          <w:divBdr>
            <w:top w:val="none" w:sz="0" w:space="0" w:color="auto"/>
            <w:left w:val="none" w:sz="0" w:space="0" w:color="auto"/>
            <w:bottom w:val="none" w:sz="0" w:space="0" w:color="auto"/>
            <w:right w:val="none" w:sz="0" w:space="0" w:color="auto"/>
          </w:divBdr>
        </w:div>
        <w:div w:id="1437603369">
          <w:marLeft w:val="547"/>
          <w:marRight w:val="0"/>
          <w:marTop w:val="154"/>
          <w:marBottom w:val="0"/>
          <w:divBdr>
            <w:top w:val="none" w:sz="0" w:space="0" w:color="auto"/>
            <w:left w:val="none" w:sz="0" w:space="0" w:color="auto"/>
            <w:bottom w:val="none" w:sz="0" w:space="0" w:color="auto"/>
            <w:right w:val="none" w:sz="0" w:space="0" w:color="auto"/>
          </w:divBdr>
        </w:div>
      </w:divsChild>
    </w:div>
    <w:div w:id="684983995">
      <w:bodyDiv w:val="1"/>
      <w:marLeft w:val="0"/>
      <w:marRight w:val="0"/>
      <w:marTop w:val="0"/>
      <w:marBottom w:val="0"/>
      <w:divBdr>
        <w:top w:val="none" w:sz="0" w:space="0" w:color="auto"/>
        <w:left w:val="none" w:sz="0" w:space="0" w:color="auto"/>
        <w:bottom w:val="none" w:sz="0" w:space="0" w:color="auto"/>
        <w:right w:val="none" w:sz="0" w:space="0" w:color="auto"/>
      </w:divBdr>
    </w:div>
    <w:div w:id="738358031">
      <w:bodyDiv w:val="1"/>
      <w:marLeft w:val="0"/>
      <w:marRight w:val="0"/>
      <w:marTop w:val="0"/>
      <w:marBottom w:val="0"/>
      <w:divBdr>
        <w:top w:val="none" w:sz="0" w:space="0" w:color="auto"/>
        <w:left w:val="none" w:sz="0" w:space="0" w:color="auto"/>
        <w:bottom w:val="none" w:sz="0" w:space="0" w:color="auto"/>
        <w:right w:val="none" w:sz="0" w:space="0" w:color="auto"/>
      </w:divBdr>
    </w:div>
    <w:div w:id="870190694">
      <w:bodyDiv w:val="1"/>
      <w:marLeft w:val="0"/>
      <w:marRight w:val="0"/>
      <w:marTop w:val="0"/>
      <w:marBottom w:val="0"/>
      <w:divBdr>
        <w:top w:val="none" w:sz="0" w:space="0" w:color="auto"/>
        <w:left w:val="none" w:sz="0" w:space="0" w:color="auto"/>
        <w:bottom w:val="none" w:sz="0" w:space="0" w:color="auto"/>
        <w:right w:val="none" w:sz="0" w:space="0" w:color="auto"/>
      </w:divBdr>
    </w:div>
    <w:div w:id="895313973">
      <w:bodyDiv w:val="1"/>
      <w:marLeft w:val="0"/>
      <w:marRight w:val="0"/>
      <w:marTop w:val="0"/>
      <w:marBottom w:val="0"/>
      <w:divBdr>
        <w:top w:val="none" w:sz="0" w:space="0" w:color="auto"/>
        <w:left w:val="none" w:sz="0" w:space="0" w:color="auto"/>
        <w:bottom w:val="none" w:sz="0" w:space="0" w:color="auto"/>
        <w:right w:val="none" w:sz="0" w:space="0" w:color="auto"/>
      </w:divBdr>
      <w:divsChild>
        <w:div w:id="189538061">
          <w:marLeft w:val="547"/>
          <w:marRight w:val="0"/>
          <w:marTop w:val="154"/>
          <w:marBottom w:val="0"/>
          <w:divBdr>
            <w:top w:val="none" w:sz="0" w:space="0" w:color="auto"/>
            <w:left w:val="none" w:sz="0" w:space="0" w:color="auto"/>
            <w:bottom w:val="none" w:sz="0" w:space="0" w:color="auto"/>
            <w:right w:val="none" w:sz="0" w:space="0" w:color="auto"/>
          </w:divBdr>
        </w:div>
        <w:div w:id="809596437">
          <w:marLeft w:val="547"/>
          <w:marRight w:val="0"/>
          <w:marTop w:val="154"/>
          <w:marBottom w:val="0"/>
          <w:divBdr>
            <w:top w:val="none" w:sz="0" w:space="0" w:color="auto"/>
            <w:left w:val="none" w:sz="0" w:space="0" w:color="auto"/>
            <w:bottom w:val="none" w:sz="0" w:space="0" w:color="auto"/>
            <w:right w:val="none" w:sz="0" w:space="0" w:color="auto"/>
          </w:divBdr>
        </w:div>
      </w:divsChild>
    </w:div>
    <w:div w:id="987130623">
      <w:bodyDiv w:val="1"/>
      <w:marLeft w:val="0"/>
      <w:marRight w:val="0"/>
      <w:marTop w:val="0"/>
      <w:marBottom w:val="0"/>
      <w:divBdr>
        <w:top w:val="none" w:sz="0" w:space="0" w:color="auto"/>
        <w:left w:val="none" w:sz="0" w:space="0" w:color="auto"/>
        <w:bottom w:val="none" w:sz="0" w:space="0" w:color="auto"/>
        <w:right w:val="none" w:sz="0" w:space="0" w:color="auto"/>
      </w:divBdr>
    </w:div>
    <w:div w:id="1093089896">
      <w:bodyDiv w:val="1"/>
      <w:marLeft w:val="0"/>
      <w:marRight w:val="0"/>
      <w:marTop w:val="0"/>
      <w:marBottom w:val="0"/>
      <w:divBdr>
        <w:top w:val="none" w:sz="0" w:space="0" w:color="auto"/>
        <w:left w:val="none" w:sz="0" w:space="0" w:color="auto"/>
        <w:bottom w:val="none" w:sz="0" w:space="0" w:color="auto"/>
        <w:right w:val="none" w:sz="0" w:space="0" w:color="auto"/>
      </w:divBdr>
    </w:div>
    <w:div w:id="1143811492">
      <w:bodyDiv w:val="1"/>
      <w:marLeft w:val="0"/>
      <w:marRight w:val="0"/>
      <w:marTop w:val="0"/>
      <w:marBottom w:val="0"/>
      <w:divBdr>
        <w:top w:val="none" w:sz="0" w:space="0" w:color="auto"/>
        <w:left w:val="none" w:sz="0" w:space="0" w:color="auto"/>
        <w:bottom w:val="none" w:sz="0" w:space="0" w:color="auto"/>
        <w:right w:val="none" w:sz="0" w:space="0" w:color="auto"/>
      </w:divBdr>
    </w:div>
    <w:div w:id="1179006485">
      <w:bodyDiv w:val="1"/>
      <w:marLeft w:val="0"/>
      <w:marRight w:val="0"/>
      <w:marTop w:val="0"/>
      <w:marBottom w:val="0"/>
      <w:divBdr>
        <w:top w:val="none" w:sz="0" w:space="0" w:color="auto"/>
        <w:left w:val="none" w:sz="0" w:space="0" w:color="auto"/>
        <w:bottom w:val="none" w:sz="0" w:space="0" w:color="auto"/>
        <w:right w:val="none" w:sz="0" w:space="0" w:color="auto"/>
      </w:divBdr>
      <w:divsChild>
        <w:div w:id="1170212558">
          <w:marLeft w:val="547"/>
          <w:marRight w:val="0"/>
          <w:marTop w:val="154"/>
          <w:marBottom w:val="0"/>
          <w:divBdr>
            <w:top w:val="none" w:sz="0" w:space="0" w:color="auto"/>
            <w:left w:val="none" w:sz="0" w:space="0" w:color="auto"/>
            <w:bottom w:val="none" w:sz="0" w:space="0" w:color="auto"/>
            <w:right w:val="none" w:sz="0" w:space="0" w:color="auto"/>
          </w:divBdr>
        </w:div>
        <w:div w:id="1717849276">
          <w:marLeft w:val="547"/>
          <w:marRight w:val="0"/>
          <w:marTop w:val="154"/>
          <w:marBottom w:val="0"/>
          <w:divBdr>
            <w:top w:val="none" w:sz="0" w:space="0" w:color="auto"/>
            <w:left w:val="none" w:sz="0" w:space="0" w:color="auto"/>
            <w:bottom w:val="none" w:sz="0" w:space="0" w:color="auto"/>
            <w:right w:val="none" w:sz="0" w:space="0" w:color="auto"/>
          </w:divBdr>
        </w:div>
        <w:div w:id="2114938188">
          <w:marLeft w:val="547"/>
          <w:marRight w:val="0"/>
          <w:marTop w:val="154"/>
          <w:marBottom w:val="0"/>
          <w:divBdr>
            <w:top w:val="none" w:sz="0" w:space="0" w:color="auto"/>
            <w:left w:val="none" w:sz="0" w:space="0" w:color="auto"/>
            <w:bottom w:val="none" w:sz="0" w:space="0" w:color="auto"/>
            <w:right w:val="none" w:sz="0" w:space="0" w:color="auto"/>
          </w:divBdr>
        </w:div>
      </w:divsChild>
    </w:div>
    <w:div w:id="1266037069">
      <w:bodyDiv w:val="1"/>
      <w:marLeft w:val="0"/>
      <w:marRight w:val="0"/>
      <w:marTop w:val="0"/>
      <w:marBottom w:val="0"/>
      <w:divBdr>
        <w:top w:val="none" w:sz="0" w:space="0" w:color="auto"/>
        <w:left w:val="none" w:sz="0" w:space="0" w:color="auto"/>
        <w:bottom w:val="none" w:sz="0" w:space="0" w:color="auto"/>
        <w:right w:val="none" w:sz="0" w:space="0" w:color="auto"/>
      </w:divBdr>
    </w:div>
    <w:div w:id="1304002462">
      <w:bodyDiv w:val="1"/>
      <w:marLeft w:val="0"/>
      <w:marRight w:val="0"/>
      <w:marTop w:val="0"/>
      <w:marBottom w:val="0"/>
      <w:divBdr>
        <w:top w:val="none" w:sz="0" w:space="0" w:color="auto"/>
        <w:left w:val="none" w:sz="0" w:space="0" w:color="auto"/>
        <w:bottom w:val="none" w:sz="0" w:space="0" w:color="auto"/>
        <w:right w:val="none" w:sz="0" w:space="0" w:color="auto"/>
      </w:divBdr>
      <w:divsChild>
        <w:div w:id="1538590868">
          <w:marLeft w:val="360"/>
          <w:marRight w:val="0"/>
          <w:marTop w:val="200"/>
          <w:marBottom w:val="0"/>
          <w:divBdr>
            <w:top w:val="none" w:sz="0" w:space="0" w:color="auto"/>
            <w:left w:val="none" w:sz="0" w:space="0" w:color="auto"/>
            <w:bottom w:val="none" w:sz="0" w:space="0" w:color="auto"/>
            <w:right w:val="none" w:sz="0" w:space="0" w:color="auto"/>
          </w:divBdr>
        </w:div>
        <w:div w:id="1554655936">
          <w:marLeft w:val="360"/>
          <w:marRight w:val="0"/>
          <w:marTop w:val="200"/>
          <w:marBottom w:val="0"/>
          <w:divBdr>
            <w:top w:val="none" w:sz="0" w:space="0" w:color="auto"/>
            <w:left w:val="none" w:sz="0" w:space="0" w:color="auto"/>
            <w:bottom w:val="none" w:sz="0" w:space="0" w:color="auto"/>
            <w:right w:val="none" w:sz="0" w:space="0" w:color="auto"/>
          </w:divBdr>
        </w:div>
        <w:div w:id="1902011506">
          <w:marLeft w:val="360"/>
          <w:marRight w:val="0"/>
          <w:marTop w:val="200"/>
          <w:marBottom w:val="0"/>
          <w:divBdr>
            <w:top w:val="none" w:sz="0" w:space="0" w:color="auto"/>
            <w:left w:val="none" w:sz="0" w:space="0" w:color="auto"/>
            <w:bottom w:val="none" w:sz="0" w:space="0" w:color="auto"/>
            <w:right w:val="none" w:sz="0" w:space="0" w:color="auto"/>
          </w:divBdr>
        </w:div>
        <w:div w:id="558056238">
          <w:marLeft w:val="360"/>
          <w:marRight w:val="0"/>
          <w:marTop w:val="200"/>
          <w:marBottom w:val="0"/>
          <w:divBdr>
            <w:top w:val="none" w:sz="0" w:space="0" w:color="auto"/>
            <w:left w:val="none" w:sz="0" w:space="0" w:color="auto"/>
            <w:bottom w:val="none" w:sz="0" w:space="0" w:color="auto"/>
            <w:right w:val="none" w:sz="0" w:space="0" w:color="auto"/>
          </w:divBdr>
        </w:div>
        <w:div w:id="111751347">
          <w:marLeft w:val="360"/>
          <w:marRight w:val="0"/>
          <w:marTop w:val="200"/>
          <w:marBottom w:val="0"/>
          <w:divBdr>
            <w:top w:val="none" w:sz="0" w:space="0" w:color="auto"/>
            <w:left w:val="none" w:sz="0" w:space="0" w:color="auto"/>
            <w:bottom w:val="none" w:sz="0" w:space="0" w:color="auto"/>
            <w:right w:val="none" w:sz="0" w:space="0" w:color="auto"/>
          </w:divBdr>
        </w:div>
      </w:divsChild>
    </w:div>
    <w:div w:id="1389185034">
      <w:bodyDiv w:val="1"/>
      <w:marLeft w:val="0"/>
      <w:marRight w:val="0"/>
      <w:marTop w:val="0"/>
      <w:marBottom w:val="0"/>
      <w:divBdr>
        <w:top w:val="none" w:sz="0" w:space="0" w:color="auto"/>
        <w:left w:val="none" w:sz="0" w:space="0" w:color="auto"/>
        <w:bottom w:val="none" w:sz="0" w:space="0" w:color="auto"/>
        <w:right w:val="none" w:sz="0" w:space="0" w:color="auto"/>
      </w:divBdr>
      <w:divsChild>
        <w:div w:id="1039663574">
          <w:marLeft w:val="360"/>
          <w:marRight w:val="0"/>
          <w:marTop w:val="200"/>
          <w:marBottom w:val="0"/>
          <w:divBdr>
            <w:top w:val="none" w:sz="0" w:space="0" w:color="auto"/>
            <w:left w:val="none" w:sz="0" w:space="0" w:color="auto"/>
            <w:bottom w:val="none" w:sz="0" w:space="0" w:color="auto"/>
            <w:right w:val="none" w:sz="0" w:space="0" w:color="auto"/>
          </w:divBdr>
        </w:div>
        <w:div w:id="744494559">
          <w:marLeft w:val="360"/>
          <w:marRight w:val="0"/>
          <w:marTop w:val="200"/>
          <w:marBottom w:val="0"/>
          <w:divBdr>
            <w:top w:val="none" w:sz="0" w:space="0" w:color="auto"/>
            <w:left w:val="none" w:sz="0" w:space="0" w:color="auto"/>
            <w:bottom w:val="none" w:sz="0" w:space="0" w:color="auto"/>
            <w:right w:val="none" w:sz="0" w:space="0" w:color="auto"/>
          </w:divBdr>
        </w:div>
        <w:div w:id="1282804628">
          <w:marLeft w:val="360"/>
          <w:marRight w:val="0"/>
          <w:marTop w:val="200"/>
          <w:marBottom w:val="0"/>
          <w:divBdr>
            <w:top w:val="none" w:sz="0" w:space="0" w:color="auto"/>
            <w:left w:val="none" w:sz="0" w:space="0" w:color="auto"/>
            <w:bottom w:val="none" w:sz="0" w:space="0" w:color="auto"/>
            <w:right w:val="none" w:sz="0" w:space="0" w:color="auto"/>
          </w:divBdr>
        </w:div>
        <w:div w:id="1246917913">
          <w:marLeft w:val="360"/>
          <w:marRight w:val="0"/>
          <w:marTop w:val="200"/>
          <w:marBottom w:val="0"/>
          <w:divBdr>
            <w:top w:val="none" w:sz="0" w:space="0" w:color="auto"/>
            <w:left w:val="none" w:sz="0" w:space="0" w:color="auto"/>
            <w:bottom w:val="none" w:sz="0" w:space="0" w:color="auto"/>
            <w:right w:val="none" w:sz="0" w:space="0" w:color="auto"/>
          </w:divBdr>
        </w:div>
        <w:div w:id="1008022480">
          <w:marLeft w:val="360"/>
          <w:marRight w:val="0"/>
          <w:marTop w:val="200"/>
          <w:marBottom w:val="0"/>
          <w:divBdr>
            <w:top w:val="none" w:sz="0" w:space="0" w:color="auto"/>
            <w:left w:val="none" w:sz="0" w:space="0" w:color="auto"/>
            <w:bottom w:val="none" w:sz="0" w:space="0" w:color="auto"/>
            <w:right w:val="none" w:sz="0" w:space="0" w:color="auto"/>
          </w:divBdr>
        </w:div>
      </w:divsChild>
    </w:div>
    <w:div w:id="1464956455">
      <w:bodyDiv w:val="1"/>
      <w:marLeft w:val="0"/>
      <w:marRight w:val="0"/>
      <w:marTop w:val="0"/>
      <w:marBottom w:val="0"/>
      <w:divBdr>
        <w:top w:val="none" w:sz="0" w:space="0" w:color="auto"/>
        <w:left w:val="none" w:sz="0" w:space="0" w:color="auto"/>
        <w:bottom w:val="none" w:sz="0" w:space="0" w:color="auto"/>
        <w:right w:val="none" w:sz="0" w:space="0" w:color="auto"/>
      </w:divBdr>
      <w:divsChild>
        <w:div w:id="728309490">
          <w:marLeft w:val="547"/>
          <w:marRight w:val="0"/>
          <w:marTop w:val="154"/>
          <w:marBottom w:val="0"/>
          <w:divBdr>
            <w:top w:val="none" w:sz="0" w:space="0" w:color="auto"/>
            <w:left w:val="none" w:sz="0" w:space="0" w:color="auto"/>
            <w:bottom w:val="none" w:sz="0" w:space="0" w:color="auto"/>
            <w:right w:val="none" w:sz="0" w:space="0" w:color="auto"/>
          </w:divBdr>
        </w:div>
        <w:div w:id="1737699080">
          <w:marLeft w:val="547"/>
          <w:marRight w:val="0"/>
          <w:marTop w:val="154"/>
          <w:marBottom w:val="0"/>
          <w:divBdr>
            <w:top w:val="none" w:sz="0" w:space="0" w:color="auto"/>
            <w:left w:val="none" w:sz="0" w:space="0" w:color="auto"/>
            <w:bottom w:val="none" w:sz="0" w:space="0" w:color="auto"/>
            <w:right w:val="none" w:sz="0" w:space="0" w:color="auto"/>
          </w:divBdr>
        </w:div>
        <w:div w:id="1723674421">
          <w:marLeft w:val="547"/>
          <w:marRight w:val="0"/>
          <w:marTop w:val="154"/>
          <w:marBottom w:val="0"/>
          <w:divBdr>
            <w:top w:val="none" w:sz="0" w:space="0" w:color="auto"/>
            <w:left w:val="none" w:sz="0" w:space="0" w:color="auto"/>
            <w:bottom w:val="none" w:sz="0" w:space="0" w:color="auto"/>
            <w:right w:val="none" w:sz="0" w:space="0" w:color="auto"/>
          </w:divBdr>
        </w:div>
        <w:div w:id="1898663693">
          <w:marLeft w:val="547"/>
          <w:marRight w:val="0"/>
          <w:marTop w:val="154"/>
          <w:marBottom w:val="0"/>
          <w:divBdr>
            <w:top w:val="none" w:sz="0" w:space="0" w:color="auto"/>
            <w:left w:val="none" w:sz="0" w:space="0" w:color="auto"/>
            <w:bottom w:val="none" w:sz="0" w:space="0" w:color="auto"/>
            <w:right w:val="none" w:sz="0" w:space="0" w:color="auto"/>
          </w:divBdr>
        </w:div>
      </w:divsChild>
    </w:div>
    <w:div w:id="1532064948">
      <w:bodyDiv w:val="1"/>
      <w:marLeft w:val="0"/>
      <w:marRight w:val="0"/>
      <w:marTop w:val="0"/>
      <w:marBottom w:val="0"/>
      <w:divBdr>
        <w:top w:val="none" w:sz="0" w:space="0" w:color="auto"/>
        <w:left w:val="none" w:sz="0" w:space="0" w:color="auto"/>
        <w:bottom w:val="none" w:sz="0" w:space="0" w:color="auto"/>
        <w:right w:val="none" w:sz="0" w:space="0" w:color="auto"/>
      </w:divBdr>
    </w:div>
    <w:div w:id="1543904246">
      <w:bodyDiv w:val="1"/>
      <w:marLeft w:val="0"/>
      <w:marRight w:val="0"/>
      <w:marTop w:val="0"/>
      <w:marBottom w:val="0"/>
      <w:divBdr>
        <w:top w:val="none" w:sz="0" w:space="0" w:color="auto"/>
        <w:left w:val="none" w:sz="0" w:space="0" w:color="auto"/>
        <w:bottom w:val="none" w:sz="0" w:space="0" w:color="auto"/>
        <w:right w:val="none" w:sz="0" w:space="0" w:color="auto"/>
      </w:divBdr>
      <w:divsChild>
        <w:div w:id="1464232865">
          <w:marLeft w:val="547"/>
          <w:marRight w:val="0"/>
          <w:marTop w:val="144"/>
          <w:marBottom w:val="0"/>
          <w:divBdr>
            <w:top w:val="none" w:sz="0" w:space="0" w:color="auto"/>
            <w:left w:val="none" w:sz="0" w:space="0" w:color="auto"/>
            <w:bottom w:val="none" w:sz="0" w:space="0" w:color="auto"/>
            <w:right w:val="none" w:sz="0" w:space="0" w:color="auto"/>
          </w:divBdr>
        </w:div>
        <w:div w:id="1271274776">
          <w:marLeft w:val="547"/>
          <w:marRight w:val="0"/>
          <w:marTop w:val="144"/>
          <w:marBottom w:val="0"/>
          <w:divBdr>
            <w:top w:val="none" w:sz="0" w:space="0" w:color="auto"/>
            <w:left w:val="none" w:sz="0" w:space="0" w:color="auto"/>
            <w:bottom w:val="none" w:sz="0" w:space="0" w:color="auto"/>
            <w:right w:val="none" w:sz="0" w:space="0" w:color="auto"/>
          </w:divBdr>
        </w:div>
        <w:div w:id="1607695829">
          <w:marLeft w:val="547"/>
          <w:marRight w:val="0"/>
          <w:marTop w:val="144"/>
          <w:marBottom w:val="0"/>
          <w:divBdr>
            <w:top w:val="none" w:sz="0" w:space="0" w:color="auto"/>
            <w:left w:val="none" w:sz="0" w:space="0" w:color="auto"/>
            <w:bottom w:val="none" w:sz="0" w:space="0" w:color="auto"/>
            <w:right w:val="none" w:sz="0" w:space="0" w:color="auto"/>
          </w:divBdr>
        </w:div>
        <w:div w:id="2090225071">
          <w:marLeft w:val="547"/>
          <w:marRight w:val="0"/>
          <w:marTop w:val="144"/>
          <w:marBottom w:val="0"/>
          <w:divBdr>
            <w:top w:val="none" w:sz="0" w:space="0" w:color="auto"/>
            <w:left w:val="none" w:sz="0" w:space="0" w:color="auto"/>
            <w:bottom w:val="none" w:sz="0" w:space="0" w:color="auto"/>
            <w:right w:val="none" w:sz="0" w:space="0" w:color="auto"/>
          </w:divBdr>
        </w:div>
      </w:divsChild>
    </w:div>
    <w:div w:id="1555119838">
      <w:bodyDiv w:val="1"/>
      <w:marLeft w:val="0"/>
      <w:marRight w:val="0"/>
      <w:marTop w:val="0"/>
      <w:marBottom w:val="0"/>
      <w:divBdr>
        <w:top w:val="none" w:sz="0" w:space="0" w:color="auto"/>
        <w:left w:val="none" w:sz="0" w:space="0" w:color="auto"/>
        <w:bottom w:val="none" w:sz="0" w:space="0" w:color="auto"/>
        <w:right w:val="none" w:sz="0" w:space="0" w:color="auto"/>
      </w:divBdr>
      <w:divsChild>
        <w:div w:id="909734767">
          <w:marLeft w:val="360"/>
          <w:marRight w:val="0"/>
          <w:marTop w:val="200"/>
          <w:marBottom w:val="0"/>
          <w:divBdr>
            <w:top w:val="none" w:sz="0" w:space="0" w:color="auto"/>
            <w:left w:val="none" w:sz="0" w:space="0" w:color="auto"/>
            <w:bottom w:val="none" w:sz="0" w:space="0" w:color="auto"/>
            <w:right w:val="none" w:sz="0" w:space="0" w:color="auto"/>
          </w:divBdr>
        </w:div>
        <w:div w:id="473914563">
          <w:marLeft w:val="360"/>
          <w:marRight w:val="0"/>
          <w:marTop w:val="200"/>
          <w:marBottom w:val="0"/>
          <w:divBdr>
            <w:top w:val="none" w:sz="0" w:space="0" w:color="auto"/>
            <w:left w:val="none" w:sz="0" w:space="0" w:color="auto"/>
            <w:bottom w:val="none" w:sz="0" w:space="0" w:color="auto"/>
            <w:right w:val="none" w:sz="0" w:space="0" w:color="auto"/>
          </w:divBdr>
        </w:div>
        <w:div w:id="2140300507">
          <w:marLeft w:val="360"/>
          <w:marRight w:val="0"/>
          <w:marTop w:val="200"/>
          <w:marBottom w:val="0"/>
          <w:divBdr>
            <w:top w:val="none" w:sz="0" w:space="0" w:color="auto"/>
            <w:left w:val="none" w:sz="0" w:space="0" w:color="auto"/>
            <w:bottom w:val="none" w:sz="0" w:space="0" w:color="auto"/>
            <w:right w:val="none" w:sz="0" w:space="0" w:color="auto"/>
          </w:divBdr>
        </w:div>
        <w:div w:id="660626031">
          <w:marLeft w:val="360"/>
          <w:marRight w:val="0"/>
          <w:marTop w:val="200"/>
          <w:marBottom w:val="0"/>
          <w:divBdr>
            <w:top w:val="none" w:sz="0" w:space="0" w:color="auto"/>
            <w:left w:val="none" w:sz="0" w:space="0" w:color="auto"/>
            <w:bottom w:val="none" w:sz="0" w:space="0" w:color="auto"/>
            <w:right w:val="none" w:sz="0" w:space="0" w:color="auto"/>
          </w:divBdr>
        </w:div>
        <w:div w:id="431096171">
          <w:marLeft w:val="360"/>
          <w:marRight w:val="0"/>
          <w:marTop w:val="200"/>
          <w:marBottom w:val="0"/>
          <w:divBdr>
            <w:top w:val="none" w:sz="0" w:space="0" w:color="auto"/>
            <w:left w:val="none" w:sz="0" w:space="0" w:color="auto"/>
            <w:bottom w:val="none" w:sz="0" w:space="0" w:color="auto"/>
            <w:right w:val="none" w:sz="0" w:space="0" w:color="auto"/>
          </w:divBdr>
        </w:div>
      </w:divsChild>
    </w:div>
    <w:div w:id="1568997504">
      <w:bodyDiv w:val="1"/>
      <w:marLeft w:val="0"/>
      <w:marRight w:val="0"/>
      <w:marTop w:val="0"/>
      <w:marBottom w:val="0"/>
      <w:divBdr>
        <w:top w:val="none" w:sz="0" w:space="0" w:color="auto"/>
        <w:left w:val="none" w:sz="0" w:space="0" w:color="auto"/>
        <w:bottom w:val="none" w:sz="0" w:space="0" w:color="auto"/>
        <w:right w:val="none" w:sz="0" w:space="0" w:color="auto"/>
      </w:divBdr>
    </w:div>
    <w:div w:id="1675767624">
      <w:bodyDiv w:val="1"/>
      <w:marLeft w:val="0"/>
      <w:marRight w:val="0"/>
      <w:marTop w:val="0"/>
      <w:marBottom w:val="0"/>
      <w:divBdr>
        <w:top w:val="none" w:sz="0" w:space="0" w:color="auto"/>
        <w:left w:val="none" w:sz="0" w:space="0" w:color="auto"/>
        <w:bottom w:val="none" w:sz="0" w:space="0" w:color="auto"/>
        <w:right w:val="none" w:sz="0" w:space="0" w:color="auto"/>
      </w:divBdr>
    </w:div>
    <w:div w:id="1678267753">
      <w:bodyDiv w:val="1"/>
      <w:marLeft w:val="0"/>
      <w:marRight w:val="0"/>
      <w:marTop w:val="0"/>
      <w:marBottom w:val="0"/>
      <w:divBdr>
        <w:top w:val="none" w:sz="0" w:space="0" w:color="auto"/>
        <w:left w:val="none" w:sz="0" w:space="0" w:color="auto"/>
        <w:bottom w:val="none" w:sz="0" w:space="0" w:color="auto"/>
        <w:right w:val="none" w:sz="0" w:space="0" w:color="auto"/>
      </w:divBdr>
    </w:div>
    <w:div w:id="1691254485">
      <w:bodyDiv w:val="1"/>
      <w:marLeft w:val="0"/>
      <w:marRight w:val="0"/>
      <w:marTop w:val="0"/>
      <w:marBottom w:val="0"/>
      <w:divBdr>
        <w:top w:val="none" w:sz="0" w:space="0" w:color="auto"/>
        <w:left w:val="none" w:sz="0" w:space="0" w:color="auto"/>
        <w:bottom w:val="none" w:sz="0" w:space="0" w:color="auto"/>
        <w:right w:val="none" w:sz="0" w:space="0" w:color="auto"/>
      </w:divBdr>
      <w:divsChild>
        <w:div w:id="440534084">
          <w:marLeft w:val="547"/>
          <w:marRight w:val="0"/>
          <w:marTop w:val="144"/>
          <w:marBottom w:val="0"/>
          <w:divBdr>
            <w:top w:val="none" w:sz="0" w:space="0" w:color="auto"/>
            <w:left w:val="none" w:sz="0" w:space="0" w:color="auto"/>
            <w:bottom w:val="none" w:sz="0" w:space="0" w:color="auto"/>
            <w:right w:val="none" w:sz="0" w:space="0" w:color="auto"/>
          </w:divBdr>
        </w:div>
        <w:div w:id="108205387">
          <w:marLeft w:val="547"/>
          <w:marRight w:val="0"/>
          <w:marTop w:val="144"/>
          <w:marBottom w:val="0"/>
          <w:divBdr>
            <w:top w:val="none" w:sz="0" w:space="0" w:color="auto"/>
            <w:left w:val="none" w:sz="0" w:space="0" w:color="auto"/>
            <w:bottom w:val="none" w:sz="0" w:space="0" w:color="auto"/>
            <w:right w:val="none" w:sz="0" w:space="0" w:color="auto"/>
          </w:divBdr>
        </w:div>
        <w:div w:id="448476969">
          <w:marLeft w:val="547"/>
          <w:marRight w:val="0"/>
          <w:marTop w:val="144"/>
          <w:marBottom w:val="0"/>
          <w:divBdr>
            <w:top w:val="none" w:sz="0" w:space="0" w:color="auto"/>
            <w:left w:val="none" w:sz="0" w:space="0" w:color="auto"/>
            <w:bottom w:val="none" w:sz="0" w:space="0" w:color="auto"/>
            <w:right w:val="none" w:sz="0" w:space="0" w:color="auto"/>
          </w:divBdr>
        </w:div>
        <w:div w:id="1425150469">
          <w:marLeft w:val="547"/>
          <w:marRight w:val="0"/>
          <w:marTop w:val="144"/>
          <w:marBottom w:val="0"/>
          <w:divBdr>
            <w:top w:val="none" w:sz="0" w:space="0" w:color="auto"/>
            <w:left w:val="none" w:sz="0" w:space="0" w:color="auto"/>
            <w:bottom w:val="none" w:sz="0" w:space="0" w:color="auto"/>
            <w:right w:val="none" w:sz="0" w:space="0" w:color="auto"/>
          </w:divBdr>
        </w:div>
      </w:divsChild>
    </w:div>
    <w:div w:id="1726222133">
      <w:bodyDiv w:val="1"/>
      <w:marLeft w:val="0"/>
      <w:marRight w:val="0"/>
      <w:marTop w:val="0"/>
      <w:marBottom w:val="0"/>
      <w:divBdr>
        <w:top w:val="none" w:sz="0" w:space="0" w:color="auto"/>
        <w:left w:val="none" w:sz="0" w:space="0" w:color="auto"/>
        <w:bottom w:val="none" w:sz="0" w:space="0" w:color="auto"/>
        <w:right w:val="none" w:sz="0" w:space="0" w:color="auto"/>
      </w:divBdr>
    </w:div>
    <w:div w:id="1844590133">
      <w:bodyDiv w:val="1"/>
      <w:marLeft w:val="0"/>
      <w:marRight w:val="0"/>
      <w:marTop w:val="0"/>
      <w:marBottom w:val="0"/>
      <w:divBdr>
        <w:top w:val="none" w:sz="0" w:space="0" w:color="auto"/>
        <w:left w:val="none" w:sz="0" w:space="0" w:color="auto"/>
        <w:bottom w:val="none" w:sz="0" w:space="0" w:color="auto"/>
        <w:right w:val="none" w:sz="0" w:space="0" w:color="auto"/>
      </w:divBdr>
    </w:div>
    <w:div w:id="1856729464">
      <w:bodyDiv w:val="1"/>
      <w:marLeft w:val="0"/>
      <w:marRight w:val="0"/>
      <w:marTop w:val="0"/>
      <w:marBottom w:val="0"/>
      <w:divBdr>
        <w:top w:val="none" w:sz="0" w:space="0" w:color="auto"/>
        <w:left w:val="none" w:sz="0" w:space="0" w:color="auto"/>
        <w:bottom w:val="none" w:sz="0" w:space="0" w:color="auto"/>
        <w:right w:val="none" w:sz="0" w:space="0" w:color="auto"/>
      </w:divBdr>
    </w:div>
    <w:div w:id="1856766301">
      <w:bodyDiv w:val="1"/>
      <w:marLeft w:val="0"/>
      <w:marRight w:val="0"/>
      <w:marTop w:val="0"/>
      <w:marBottom w:val="0"/>
      <w:divBdr>
        <w:top w:val="none" w:sz="0" w:space="0" w:color="auto"/>
        <w:left w:val="none" w:sz="0" w:space="0" w:color="auto"/>
        <w:bottom w:val="none" w:sz="0" w:space="0" w:color="auto"/>
        <w:right w:val="none" w:sz="0" w:space="0" w:color="auto"/>
      </w:divBdr>
    </w:div>
    <w:div w:id="1910505854">
      <w:bodyDiv w:val="1"/>
      <w:marLeft w:val="0"/>
      <w:marRight w:val="0"/>
      <w:marTop w:val="0"/>
      <w:marBottom w:val="0"/>
      <w:divBdr>
        <w:top w:val="none" w:sz="0" w:space="0" w:color="auto"/>
        <w:left w:val="none" w:sz="0" w:space="0" w:color="auto"/>
        <w:bottom w:val="none" w:sz="0" w:space="0" w:color="auto"/>
        <w:right w:val="none" w:sz="0" w:space="0" w:color="auto"/>
      </w:divBdr>
      <w:divsChild>
        <w:div w:id="595430">
          <w:marLeft w:val="360"/>
          <w:marRight w:val="0"/>
          <w:marTop w:val="200"/>
          <w:marBottom w:val="0"/>
          <w:divBdr>
            <w:top w:val="none" w:sz="0" w:space="0" w:color="auto"/>
            <w:left w:val="none" w:sz="0" w:space="0" w:color="auto"/>
            <w:bottom w:val="none" w:sz="0" w:space="0" w:color="auto"/>
            <w:right w:val="none" w:sz="0" w:space="0" w:color="auto"/>
          </w:divBdr>
        </w:div>
        <w:div w:id="1052271449">
          <w:marLeft w:val="360"/>
          <w:marRight w:val="0"/>
          <w:marTop w:val="200"/>
          <w:marBottom w:val="0"/>
          <w:divBdr>
            <w:top w:val="none" w:sz="0" w:space="0" w:color="auto"/>
            <w:left w:val="none" w:sz="0" w:space="0" w:color="auto"/>
            <w:bottom w:val="none" w:sz="0" w:space="0" w:color="auto"/>
            <w:right w:val="none" w:sz="0" w:space="0" w:color="auto"/>
          </w:divBdr>
        </w:div>
        <w:div w:id="2822350">
          <w:marLeft w:val="360"/>
          <w:marRight w:val="0"/>
          <w:marTop w:val="200"/>
          <w:marBottom w:val="0"/>
          <w:divBdr>
            <w:top w:val="none" w:sz="0" w:space="0" w:color="auto"/>
            <w:left w:val="none" w:sz="0" w:space="0" w:color="auto"/>
            <w:bottom w:val="none" w:sz="0" w:space="0" w:color="auto"/>
            <w:right w:val="none" w:sz="0" w:space="0" w:color="auto"/>
          </w:divBdr>
        </w:div>
        <w:div w:id="1614701577">
          <w:marLeft w:val="360"/>
          <w:marRight w:val="0"/>
          <w:marTop w:val="200"/>
          <w:marBottom w:val="0"/>
          <w:divBdr>
            <w:top w:val="none" w:sz="0" w:space="0" w:color="auto"/>
            <w:left w:val="none" w:sz="0" w:space="0" w:color="auto"/>
            <w:bottom w:val="none" w:sz="0" w:space="0" w:color="auto"/>
            <w:right w:val="none" w:sz="0" w:space="0" w:color="auto"/>
          </w:divBdr>
        </w:div>
        <w:div w:id="1051268020">
          <w:marLeft w:val="360"/>
          <w:marRight w:val="0"/>
          <w:marTop w:val="200"/>
          <w:marBottom w:val="0"/>
          <w:divBdr>
            <w:top w:val="none" w:sz="0" w:space="0" w:color="auto"/>
            <w:left w:val="none" w:sz="0" w:space="0" w:color="auto"/>
            <w:bottom w:val="none" w:sz="0" w:space="0" w:color="auto"/>
            <w:right w:val="none" w:sz="0" w:space="0" w:color="auto"/>
          </w:divBdr>
        </w:div>
      </w:divsChild>
    </w:div>
    <w:div w:id="1958564408">
      <w:bodyDiv w:val="1"/>
      <w:marLeft w:val="0"/>
      <w:marRight w:val="0"/>
      <w:marTop w:val="0"/>
      <w:marBottom w:val="0"/>
      <w:divBdr>
        <w:top w:val="none" w:sz="0" w:space="0" w:color="auto"/>
        <w:left w:val="none" w:sz="0" w:space="0" w:color="auto"/>
        <w:bottom w:val="none" w:sz="0" w:space="0" w:color="auto"/>
        <w:right w:val="none" w:sz="0" w:space="0" w:color="auto"/>
      </w:divBdr>
    </w:div>
    <w:div w:id="1984307217">
      <w:bodyDiv w:val="1"/>
      <w:marLeft w:val="0"/>
      <w:marRight w:val="0"/>
      <w:marTop w:val="0"/>
      <w:marBottom w:val="0"/>
      <w:divBdr>
        <w:top w:val="none" w:sz="0" w:space="0" w:color="auto"/>
        <w:left w:val="none" w:sz="0" w:space="0" w:color="auto"/>
        <w:bottom w:val="none" w:sz="0" w:space="0" w:color="auto"/>
        <w:right w:val="none" w:sz="0" w:space="0" w:color="auto"/>
      </w:divBdr>
      <w:divsChild>
        <w:div w:id="1895264941">
          <w:marLeft w:val="0"/>
          <w:marRight w:val="0"/>
          <w:marTop w:val="0"/>
          <w:marBottom w:val="0"/>
          <w:divBdr>
            <w:top w:val="none" w:sz="0" w:space="0" w:color="auto"/>
            <w:left w:val="none" w:sz="0" w:space="0" w:color="auto"/>
            <w:bottom w:val="none" w:sz="0" w:space="0" w:color="auto"/>
            <w:right w:val="none" w:sz="0" w:space="0" w:color="auto"/>
          </w:divBdr>
          <w:divsChild>
            <w:div w:id="1952780402">
              <w:marLeft w:val="0"/>
              <w:marRight w:val="0"/>
              <w:marTop w:val="0"/>
              <w:marBottom w:val="0"/>
              <w:divBdr>
                <w:top w:val="none" w:sz="0" w:space="0" w:color="auto"/>
                <w:left w:val="none" w:sz="0" w:space="0" w:color="auto"/>
                <w:bottom w:val="none" w:sz="0" w:space="0" w:color="auto"/>
                <w:right w:val="none" w:sz="0" w:space="0" w:color="auto"/>
              </w:divBdr>
            </w:div>
          </w:divsChild>
        </w:div>
        <w:div w:id="1164778018">
          <w:marLeft w:val="0"/>
          <w:marRight w:val="0"/>
          <w:marTop w:val="0"/>
          <w:marBottom w:val="0"/>
          <w:divBdr>
            <w:top w:val="none" w:sz="0" w:space="0" w:color="auto"/>
            <w:left w:val="none" w:sz="0" w:space="0" w:color="auto"/>
            <w:bottom w:val="none" w:sz="0" w:space="0" w:color="auto"/>
            <w:right w:val="none" w:sz="0" w:space="0" w:color="auto"/>
          </w:divBdr>
          <w:divsChild>
            <w:div w:id="2070029673">
              <w:marLeft w:val="0"/>
              <w:marRight w:val="0"/>
              <w:marTop w:val="0"/>
              <w:marBottom w:val="0"/>
              <w:divBdr>
                <w:top w:val="none" w:sz="0" w:space="0" w:color="auto"/>
                <w:left w:val="none" w:sz="0" w:space="0" w:color="auto"/>
                <w:bottom w:val="none" w:sz="0" w:space="0" w:color="auto"/>
                <w:right w:val="none" w:sz="0" w:space="0" w:color="auto"/>
              </w:divBdr>
            </w:div>
          </w:divsChild>
        </w:div>
        <w:div w:id="844322071">
          <w:marLeft w:val="0"/>
          <w:marRight w:val="0"/>
          <w:marTop w:val="0"/>
          <w:marBottom w:val="0"/>
          <w:divBdr>
            <w:top w:val="none" w:sz="0" w:space="0" w:color="auto"/>
            <w:left w:val="none" w:sz="0" w:space="0" w:color="auto"/>
            <w:bottom w:val="none" w:sz="0" w:space="0" w:color="auto"/>
            <w:right w:val="none" w:sz="0" w:space="0" w:color="auto"/>
          </w:divBdr>
          <w:divsChild>
            <w:div w:id="139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org/development/desa/disabilities/envision2030-goal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article-25-health.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lusionlondon.org.uk/disability-in-london/coronavirus-updates-and-information/campaigns-news-during-coronavirus-crisis/locked-down-and-abandoned-disabled-peoples-experience-of-covid-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id.org/2020/06/25/launch-of-the-global-alliance-for-disaster-resource-acceleration/" TargetMode="External"/><Relationship Id="rId4" Type="http://schemas.openxmlformats.org/officeDocument/2006/relationships/settings" Target="settings.xml"/><Relationship Id="rId9" Type="http://schemas.openxmlformats.org/officeDocument/2006/relationships/hyperlink" Target="https://www.bbc.co.uk/news/health-5492412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humanity-inclusion.org.uk/en/news/blog-women-with-disabilities-at-higher-risk-of-domestic-and-sexual-violence-with-covid-19" TargetMode="External"/><Relationship Id="rId18" Type="http://schemas.openxmlformats.org/officeDocument/2006/relationships/hyperlink" Target="https://add.org.uk/file/4225/download?token=jFGRN8_7" TargetMode="External"/><Relationship Id="rId26" Type="http://schemas.openxmlformats.org/officeDocument/2006/relationships/hyperlink" Target="https://apps.who.int/iris/bitstream/handle/10665/70927/9789241548410_eng.pdf?sequence=3" TargetMode="External"/><Relationship Id="rId39" Type="http://schemas.openxmlformats.org/officeDocument/2006/relationships/hyperlink" Target="http://www.un.org/en/ga/search/view_doc.asp?symbol=A/HRC/37/56" TargetMode="External"/><Relationship Id="rId21" Type="http://schemas.openxmlformats.org/officeDocument/2006/relationships/hyperlink" Target="https://www.who.int/disabilities/world_report/2011/report.pdf" TargetMode="External"/><Relationship Id="rId34" Type="http://schemas.openxmlformats.org/officeDocument/2006/relationships/hyperlink" Target="https://www.youtube.com/watch?v=w6RX_WQmSf4&amp;feature=youtu.be&amp;t=54" TargetMode="External"/><Relationship Id="rId42" Type="http://schemas.openxmlformats.org/officeDocument/2006/relationships/hyperlink" Target="https://www.ohchr.org/EN/NewsEvents/Pages/DisplayNews.aspx?NewsID=25725" TargetMode="External"/><Relationship Id="rId47" Type="http://schemas.openxmlformats.org/officeDocument/2006/relationships/hyperlink" Target="https://www.nytimes.com/2020/03/28/us/coronavirus-disabilities-rationing-ventilators-triage.html" TargetMode="External"/><Relationship Id="rId7" Type="http://schemas.openxmlformats.org/officeDocument/2006/relationships/hyperlink" Target="https://www.aihw.gov.au/reports/mental-health-services/mental-health-services-in-australia/report-contents/summary/prevalence-and-policies" TargetMode="External"/><Relationship Id="rId2" Type="http://schemas.openxmlformats.org/officeDocument/2006/relationships/hyperlink" Target="https://commonwealthdpf.org/covid-19/" TargetMode="External"/><Relationship Id="rId16" Type="http://schemas.openxmlformats.org/officeDocument/2006/relationships/hyperlink" Target="https://commonwealthdpf.org/covid-19-in-india-locked-down-left-behind/" TargetMode="External"/><Relationship Id="rId29" Type="http://schemas.openxmlformats.org/officeDocument/2006/relationships/hyperlink" Target="https://documents-dds-ny.un.org/doc/UNDOC/GEN/G14/031/20/PDF/G1403120.pdf?OpenElement" TargetMode="External"/><Relationship Id="rId11" Type="http://schemas.openxmlformats.org/officeDocument/2006/relationships/hyperlink" Target="https://commonwealthdpf.org/wp-content/uploads/2020/06/Memoranda-on-mental-health-during-the-COVID-19-pandemic-KNCHR-and-CSOs-Forum-on-Mental-Health-08-04-2020-1-1.pdf" TargetMode="External"/><Relationship Id="rId24" Type="http://schemas.openxmlformats.org/officeDocument/2006/relationships/hyperlink" Target="http://www.amnesty.ie/sites/default/files/file/MentalHealth/WEB_GUIDE_SINGLE_SPREADS.pdf" TargetMode="External"/><Relationship Id="rId32" Type="http://schemas.openxmlformats.org/officeDocument/2006/relationships/hyperlink" Target="https://www.ncbi.nlm.nih.gov/pubmed/18561579" TargetMode="External"/><Relationship Id="rId37" Type="http://schemas.openxmlformats.org/officeDocument/2006/relationships/hyperlink" Target="https://scholar.google.com/scholar_lookup?journal=Public+Health+Reviews&amp;title=Supported+Decision-Making+for+Persons+with+Mental+Illness:+A+Review&amp;author=S+Pathare&amp;author=LS+Shields&amp;volume=34&amp;issue=2&amp;publication_year=2012&amp;pages=1-40&amp;pmid=26236074&amp;" TargetMode="External"/><Relationship Id="rId40" Type="http://schemas.openxmlformats.org/officeDocument/2006/relationships/hyperlink" Target="https://www.ncbi.nlm.nih.gov/pmc/articles/PMC6193619/" TargetMode="External"/><Relationship Id="rId45" Type="http://schemas.openxmlformats.org/officeDocument/2006/relationships/hyperlink" Target="https://www.americanbar.org/groups/diversity/disabilityrights/resources/covid19-disability-discrimination" TargetMode="External"/><Relationship Id="rId5" Type="http://schemas.openxmlformats.org/officeDocument/2006/relationships/hyperlink" Target="https://www.un.org/sites/un2.un.org/files/sg_policy_brief_on_persons_with_disabilities_final.pdf" TargetMode="External"/><Relationship Id="rId15" Type="http://schemas.openxmlformats.org/officeDocument/2006/relationships/hyperlink" Target="http://www.ohchr.org/EN/NewsEvents/Pages/CRPD-COVID-19.aspx" TargetMode="External"/><Relationship Id="rId23" Type="http://schemas.openxmlformats.org/officeDocument/2006/relationships/hyperlink" Target="http://journals.iupui.edu/index.php/inlawrev/article/viewFile/3499/3445" TargetMode="External"/><Relationship Id="rId28" Type="http://schemas.openxmlformats.org/officeDocument/2006/relationships/hyperlink" Target="http://www.un.org/en/ga/search/view_doc.asp?symbol=A/HRC/37/56" TargetMode="External"/><Relationship Id="rId36" Type="http://schemas.openxmlformats.org/officeDocument/2006/relationships/hyperlink" Target="http://www.personligtombud.se/publikationer/pdf/A%20New%20Proffession%20is%20Born.pdf" TargetMode="External"/><Relationship Id="rId49" Type="http://schemas.openxmlformats.org/officeDocument/2006/relationships/hyperlink" Target="https://covid-drm.org/en/statements/covid-19-disability-rights-monitor-report-highlights-catastrophic-global-failure-to-protect-the-rights-of-persons-with-disabilities" TargetMode="External"/><Relationship Id="rId10" Type="http://schemas.openxmlformats.org/officeDocument/2006/relationships/hyperlink" Target="https://www.bbc.co.uk/news/uk-56033813" TargetMode="External"/><Relationship Id="rId19" Type="http://schemas.openxmlformats.org/officeDocument/2006/relationships/hyperlink" Target="https://57e7b526-0150-4fbc-b3e5-0f9fa1536427.filesusr.com/ugd/50c137_22cf48729fb0413b858bf7aec73934b0.pdf?index=true" TargetMode="External"/><Relationship Id="rId31" Type="http://schemas.openxmlformats.org/officeDocument/2006/relationships/hyperlink" Target="https://scholar.google.com/scholar_lookup?journal=International+Journal+of+Law+in+Context&amp;title=Legislating+personhood:+realising+the+right+to+support+in+exercising+legal+capacity&amp;author=E+Flynn&amp;author=A+Arstein-Kerslake&amp;volume=10&amp;issue=1&amp;publication_year=2014&amp;pages=81-104&amp;" TargetMode="External"/><Relationship Id="rId44" Type="http://schemas.openxmlformats.org/officeDocument/2006/relationships/hyperlink" Target="https://nacla.org/news/2020/06/23/guatemala-mental-health-hospital-covid" TargetMode="External"/><Relationship Id="rId4" Type="http://schemas.openxmlformats.org/officeDocument/2006/relationships/hyperlink" Target="https://documents-dds-ny.un.org/doc/UNDOC/GEN/G14/031/20/PDF/G1403120.pdf?OpenEleme" TargetMode="External"/><Relationship Id="rId9" Type="http://schemas.openxmlformats.org/officeDocument/2006/relationships/hyperlink" Target="https://assets.publishing.service.gov.uk/government/uploads/system/uploads/attachment_data/file/933612/COVID-19__learning_disabilities_mortality_report.pdf" TargetMode="External"/><Relationship Id="rId14" Type="http://schemas.openxmlformats.org/officeDocument/2006/relationships/hyperlink" Target="https://mashable.com/article/coronavirus-anxiety/" TargetMode="External"/><Relationship Id="rId22" Type="http://schemas.openxmlformats.org/officeDocument/2006/relationships/hyperlink" Target="http://humanrights.gov.au/disability_rights/notforservice/index.html" TargetMode="External"/><Relationship Id="rId27" Type="http://schemas.openxmlformats.org/officeDocument/2006/relationships/hyperlink" Target="http://www.prsindia.org/uploads/media/Mental%20Health/Mental%20Healthcare%20Act,%202017.pdf" TargetMode="External"/><Relationship Id="rId30" Type="http://schemas.openxmlformats.org/officeDocument/2006/relationships/hyperlink" Target="https://scholar.google.com/scholar_lookup?journal=Research+and+Practice+in+Intellectual+and+Developmental+Disabilities&amp;title=Supported+Decision+Making:+Understanding+How+Its+Conceptual+Link+to+Legal+Capacity+Is+Influencing+the+Development+of+Practice&amp;author=M+Browning&amp;author=C+Bigby&amp;author=J+Douglas&amp;volume=1&amp;publication_year=2014&amp;pages=34-45&amp;" TargetMode="External"/><Relationship Id="rId35" Type="http://schemas.openxmlformats.org/officeDocument/2006/relationships/hyperlink" Target="https://scholar.google.com/scholar_lookup?journal=Psychotherapy+Research&amp;title=Five-year+experience+of+first+episode+nonaffective+psychosis+in+open-dialogue+approach:+Treatment+principles,+follow-up+outcomes+and+two+case+studies&amp;author=J+Seikkula&amp;author=J+Aaltonen&amp;author=B+Alakare&amp;author=K+Haarakangas&amp;author=J+Ker%C3%A4nen&amp;volume=16&amp;issue=2&amp;publication_year=2006&amp;pages=214-28&amp;" TargetMode="External"/><Relationship Id="rId43" Type="http://schemas.openxmlformats.org/officeDocument/2006/relationships/hyperlink" Target="https://enil.eu/news/urgent-appeal-requesting-access-to-medical-care-in-romania" TargetMode="External"/><Relationship Id="rId48" Type="http://schemas.openxmlformats.org/officeDocument/2006/relationships/hyperlink" Target="https://commonwealthdpf.org/covid-19/" TargetMode="External"/><Relationship Id="rId8" Type="http://schemas.openxmlformats.org/officeDocument/2006/relationships/hyperlink" Target="https://www.ncbi.nlm.nih.gov/pmc/articles/PMC7318936/" TargetMode="External"/><Relationship Id="rId3" Type="http://schemas.openxmlformats.org/officeDocument/2006/relationships/hyperlink" Target="https://commonwealthdpf.org/letter-to-uk-prime-minister-from-general-secretary-richard-rieser-09-06-20/" TargetMode="External"/><Relationship Id="rId12" Type="http://schemas.openxmlformats.org/officeDocument/2006/relationships/hyperlink" Target="https://www.un.org/sites/un2.un.org/files/sg_policy_brief_on_persons_with_disabilities_final.pdf" TargetMode="External"/><Relationship Id="rId17" Type="http://schemas.openxmlformats.org/officeDocument/2006/relationships/hyperlink" Target="https://add.org.uk/file/4321/download?token=U-U2lhDu" TargetMode="External"/><Relationship Id="rId25" Type="http://schemas.openxmlformats.org/officeDocument/2006/relationships/hyperlink" Target="http://www.chrusp.org/media/AA/AG/chrusp-biz/downloads/39191/IDC_special_edition_on_Articles_12_and_17.doc" TargetMode="External"/><Relationship Id="rId33" Type="http://schemas.openxmlformats.org/officeDocument/2006/relationships/hyperlink" Target="https://scholar.google.com/scholar_lookup?journal=Kennedy+Institute+of+Ethics+Journal&amp;title=How+to+justify+enforcing+a+Ulysses+contract+when+Ulysses+is+competent+to+refuse&amp;author=JK+Davis&amp;volume=18&amp;issue=1&amp;publication_year=2008&amp;pages=87-106&amp;pmid=18561579&amp;" TargetMode="External"/><Relationship Id="rId38" Type="http://schemas.openxmlformats.org/officeDocument/2006/relationships/hyperlink" Target="http://www.satyamevjayate.in/nurturing-mental-health/episode-5article.aspx?uid=s3e5-ar-v1" TargetMode="External"/><Relationship Id="rId46" Type="http://schemas.openxmlformats.org/officeDocument/2006/relationships/hyperlink" Target="https://covid-drm.org" TargetMode="External"/><Relationship Id="rId20" Type="http://schemas.openxmlformats.org/officeDocument/2006/relationships/hyperlink" Target="http://www.ohchr.org/EN/NewEvents/Pages/DisplayNews.aspx?NewsID=25942&amp;LangID=E" TargetMode="External"/><Relationship Id="rId41" Type="http://schemas.openxmlformats.org/officeDocument/2006/relationships/hyperlink" Target="https://apps.who.int/iris/bitstream/handle/10665/70927/9789241548410_eng.pdf?sequence=3" TargetMode="External"/><Relationship Id="rId1" Type="http://schemas.openxmlformats.org/officeDocument/2006/relationships/hyperlink" Target="https://www.un.org/development/desa/disabilities/wp-content/uploads/sites/15/2020/12/Mr-Gerald-Quinn-SR-Disabilities-Speech.pdf" TargetMode="External"/><Relationship Id="rId6" Type="http://schemas.openxmlformats.org/officeDocument/2006/relationships/hyperlink" Target="https://unoc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9C37B-3F10-4E6E-A767-177A1E66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11885</Words>
  <Characters>67748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Gemma White</cp:lastModifiedBy>
  <cp:revision>2</cp:revision>
  <cp:lastPrinted>2021-02-18T10:54:00Z</cp:lastPrinted>
  <dcterms:created xsi:type="dcterms:W3CDTF">2021-06-12T09:02:00Z</dcterms:created>
  <dcterms:modified xsi:type="dcterms:W3CDTF">2021-06-12T09:02:00Z</dcterms:modified>
</cp:coreProperties>
</file>